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AAFB" w14:textId="77777777" w:rsidR="00162580" w:rsidRPr="00BD0B9F" w:rsidRDefault="00162580" w:rsidP="00162580">
      <w:pPr>
        <w:pStyle w:val="renderubrik"/>
      </w:pPr>
      <w:r>
        <w:t>Inventering av er verksamhet med avseende på förorenade områden (MIFO-inventering fas 1)</w:t>
      </w:r>
    </w:p>
    <w:p w14:paraId="5F681C66" w14:textId="77777777" w:rsidR="00162580" w:rsidRPr="00BD0B9F" w:rsidRDefault="00162580" w:rsidP="00162580"/>
    <w:p w14:paraId="38165E41" w14:textId="77777777" w:rsidR="00162580" w:rsidRDefault="00162580" w:rsidP="00162580">
      <w:r w:rsidRPr="0082385A">
        <w:t xml:space="preserve">Vi som arbetar med tillsyn av </w:t>
      </w:r>
      <w:r w:rsidR="00F317D7">
        <w:t>miljöfarlig verksamhet på xx kommun</w:t>
      </w:r>
      <w:r w:rsidRPr="0082385A">
        <w:t xml:space="preserve"> vill informera om att er verksamhet ska inventeras </w:t>
      </w:r>
      <w:r w:rsidR="001D7EE9">
        <w:t xml:space="preserve">av er </w:t>
      </w:r>
      <w:r w:rsidRPr="0082385A">
        <w:t>under 20</w:t>
      </w:r>
      <w:r w:rsidR="007056EF">
        <w:t>xx</w:t>
      </w:r>
      <w:r>
        <w:t xml:space="preserve"> enligt </w:t>
      </w:r>
      <w:r w:rsidR="00DF6772">
        <w:t>Naturvårdsverkets metodik för inventering av förorenade områden (</w:t>
      </w:r>
      <w:r>
        <w:t>MIFO</w:t>
      </w:r>
      <w:r w:rsidR="00DF6772">
        <w:t xml:space="preserve"> fas 1</w:t>
      </w:r>
      <w:r>
        <w:t>).</w:t>
      </w:r>
    </w:p>
    <w:p w14:paraId="4D2ABE5A" w14:textId="77777777" w:rsidR="0063482D" w:rsidRDefault="0063482D" w:rsidP="00162580"/>
    <w:p w14:paraId="7BD55B42" w14:textId="77777777" w:rsidR="0063482D" w:rsidRPr="0063482D" w:rsidRDefault="0063482D" w:rsidP="00162580">
      <w:pPr>
        <w:rPr>
          <w:b/>
        </w:rPr>
      </w:pPr>
      <w:r w:rsidRPr="0063482D">
        <w:rPr>
          <w:b/>
        </w:rPr>
        <w:t>Inventeringens syfte</w:t>
      </w:r>
    </w:p>
    <w:p w14:paraId="431AE7A4" w14:textId="77777777" w:rsidR="0063482D" w:rsidRPr="0082385A" w:rsidRDefault="0063482D" w:rsidP="00162580">
      <w:r>
        <w:t>Inventering av miljöfarliga verksamheter med avseende på förorenade områden har till syfte att på ett systematiskt och likartat sätt bedöma olika platser/områden för att kunna prioritera resurser mot de platser/områden som bedöms vara mest förorenade.</w:t>
      </w:r>
    </w:p>
    <w:p w14:paraId="7A35515F" w14:textId="77777777" w:rsidR="00162580" w:rsidRPr="0082385A" w:rsidRDefault="00162580" w:rsidP="00162580"/>
    <w:p w14:paraId="6A7F9EB3" w14:textId="77777777" w:rsidR="00162580" w:rsidRPr="0082385A" w:rsidRDefault="00162580" w:rsidP="00162580">
      <w:pPr>
        <w:rPr>
          <w:b/>
        </w:rPr>
      </w:pPr>
      <w:r w:rsidRPr="0082385A">
        <w:rPr>
          <w:b/>
        </w:rPr>
        <w:t>Naturvårdsverket</w:t>
      </w:r>
      <w:r w:rsidR="00F317D7">
        <w:rPr>
          <w:b/>
        </w:rPr>
        <w:t>s mål</w:t>
      </w:r>
    </w:p>
    <w:p w14:paraId="3CF8162A" w14:textId="72B0BB9C" w:rsidR="00921B37" w:rsidRDefault="00F317D7" w:rsidP="00162580">
      <w:r>
        <w:t xml:space="preserve">Naturvårdsverket </w:t>
      </w:r>
      <w:r w:rsidR="00B0782B">
        <w:t>väg</w:t>
      </w:r>
      <w:r>
        <w:t xml:space="preserve">leder </w:t>
      </w:r>
      <w:r w:rsidR="00B0782B">
        <w:t xml:space="preserve">i </w:t>
      </w:r>
      <w:r>
        <w:t xml:space="preserve">arbetet med inventering av förorenade områden. För att uppnå </w:t>
      </w:r>
      <w:r w:rsidR="008170AA">
        <w:t>Riksdagens miljömål</w:t>
      </w:r>
      <w:r>
        <w:t xml:space="preserve"> Giftfri miljö har Naturvårdsverket ålagt </w:t>
      </w:r>
      <w:r w:rsidR="004A361A">
        <w:t>Länsstyrelserna ansvara</w:t>
      </w:r>
      <w:r w:rsidR="00E521F8">
        <w:t xml:space="preserve"> för att inventera nedlagda verksamheter samt pågående verksamheter där man har tillsynsansvar.</w:t>
      </w:r>
    </w:p>
    <w:p w14:paraId="14771AA2" w14:textId="77777777" w:rsidR="00921B37" w:rsidRDefault="00921B37" w:rsidP="00162580"/>
    <w:p w14:paraId="3845765E" w14:textId="2E497015" w:rsidR="00162580" w:rsidRPr="0082385A" w:rsidRDefault="00F317D7" w:rsidP="00162580">
      <w:r>
        <w:t xml:space="preserve">På kommunernas ansvar ligger att se till att de verksamheter som kommunerna har tillsyn över </w:t>
      </w:r>
      <w:r w:rsidR="00D117ED">
        <w:t xml:space="preserve">(och där behov finns) </w:t>
      </w:r>
      <w:r>
        <w:t xml:space="preserve">inventeras enligt </w:t>
      </w:r>
      <w:r w:rsidR="002A758B">
        <w:t>MIFO</w:t>
      </w:r>
      <w:r w:rsidR="00162580" w:rsidRPr="0082385A">
        <w:t xml:space="preserve">. </w:t>
      </w:r>
    </w:p>
    <w:p w14:paraId="5BDAD2DB" w14:textId="77777777" w:rsidR="00162580" w:rsidRPr="0082385A" w:rsidRDefault="00162580" w:rsidP="00162580"/>
    <w:p w14:paraId="74D80C2C" w14:textId="77777777" w:rsidR="00162580" w:rsidRPr="0082385A" w:rsidRDefault="00162580" w:rsidP="00162580">
      <w:pPr>
        <w:tabs>
          <w:tab w:val="left" w:pos="5245"/>
          <w:tab w:val="left" w:pos="7797"/>
        </w:tabs>
        <w:rPr>
          <w:b/>
        </w:rPr>
      </w:pPr>
      <w:r w:rsidRPr="0082385A">
        <w:rPr>
          <w:b/>
        </w:rPr>
        <w:t>Vilka verksamheter omfattas?</w:t>
      </w:r>
    </w:p>
    <w:p w14:paraId="1F57F46A" w14:textId="77777777" w:rsidR="00162580" w:rsidRPr="0082385A" w:rsidRDefault="00162580" w:rsidP="00162580">
      <w:pPr>
        <w:tabs>
          <w:tab w:val="left" w:pos="5245"/>
          <w:tab w:val="left" w:pos="7797"/>
        </w:tabs>
      </w:pPr>
      <w:r w:rsidRPr="0082385A">
        <w:t>Ert företag omfattas av kraven på inventering</w:t>
      </w:r>
      <w:r w:rsidR="001D7EE9">
        <w:t xml:space="preserve"> under </w:t>
      </w:r>
      <w:r w:rsidR="007056EF">
        <w:t>20xx</w:t>
      </w:r>
      <w:r w:rsidR="001D7EE9">
        <w:t xml:space="preserve"> som ett av kommunens tillsynsobjekt. </w:t>
      </w:r>
    </w:p>
    <w:p w14:paraId="0C4846E0" w14:textId="77777777" w:rsidR="00162580" w:rsidRPr="00A410DF" w:rsidRDefault="00162580" w:rsidP="00162580">
      <w:pPr>
        <w:tabs>
          <w:tab w:val="left" w:pos="5245"/>
          <w:tab w:val="left" w:pos="7797"/>
        </w:tabs>
      </w:pPr>
    </w:p>
    <w:p w14:paraId="6F29CBA8" w14:textId="77777777" w:rsidR="00930091" w:rsidRDefault="00930091">
      <w:pPr>
        <w:spacing w:line="240" w:lineRule="auto"/>
        <w:rPr>
          <w:b/>
          <w:noProof/>
        </w:rPr>
      </w:pPr>
      <w:r>
        <w:rPr>
          <w:b/>
        </w:rPr>
        <w:br w:type="page"/>
      </w:r>
    </w:p>
    <w:p w14:paraId="6E49E1D9" w14:textId="549EE7A7" w:rsidR="00162580" w:rsidRPr="006D35F5" w:rsidRDefault="00162580" w:rsidP="00162580">
      <w:pPr>
        <w:pStyle w:val="Lptext"/>
        <w:ind w:left="0"/>
        <w:rPr>
          <w:b/>
          <w:szCs w:val="24"/>
        </w:rPr>
      </w:pPr>
      <w:r>
        <w:rPr>
          <w:b/>
          <w:szCs w:val="24"/>
        </w:rPr>
        <w:lastRenderedPageBreak/>
        <w:t>Vem är tillsynsmyndighet?</w:t>
      </w:r>
    </w:p>
    <w:p w14:paraId="236A4123" w14:textId="77777777" w:rsidR="00162580" w:rsidRDefault="009133A4" w:rsidP="009133A4">
      <w:pPr>
        <w:pStyle w:val="Lptext"/>
        <w:ind w:left="0"/>
      </w:pPr>
      <w:r>
        <w:t>Ni som fått detta meddelande har kommunen som tillsynsmyndighet.</w:t>
      </w:r>
    </w:p>
    <w:p w14:paraId="3E51A692" w14:textId="77777777" w:rsidR="00A95653" w:rsidRDefault="00A95653" w:rsidP="009133A4">
      <w:pPr>
        <w:pStyle w:val="Lptext"/>
        <w:ind w:left="0"/>
      </w:pPr>
    </w:p>
    <w:p w14:paraId="5D6FF41F" w14:textId="77777777" w:rsidR="00A95653" w:rsidRDefault="00A95653" w:rsidP="00A95653">
      <w:pPr>
        <w:pStyle w:val="Lptext"/>
        <w:ind w:left="0"/>
        <w:rPr>
          <w:noProof w:val="0"/>
          <w:szCs w:val="24"/>
        </w:rPr>
      </w:pPr>
      <w:r w:rsidRPr="00950303">
        <w:rPr>
          <w:i/>
          <w:noProof w:val="0"/>
          <w:szCs w:val="24"/>
        </w:rPr>
        <w:t xml:space="preserve">Kan </w:t>
      </w:r>
      <w:r>
        <w:rPr>
          <w:i/>
          <w:noProof w:val="0"/>
          <w:szCs w:val="24"/>
        </w:rPr>
        <w:t>kommunen</w:t>
      </w:r>
      <w:r w:rsidRPr="00950303">
        <w:rPr>
          <w:i/>
          <w:noProof w:val="0"/>
          <w:szCs w:val="24"/>
        </w:rPr>
        <w:t xml:space="preserve"> kräva att inventering utförs av verksamhetsutövaren?</w:t>
      </w:r>
      <w:r>
        <w:rPr>
          <w:noProof w:val="0"/>
          <w:szCs w:val="24"/>
        </w:rPr>
        <w:t xml:space="preserve"> </w:t>
      </w:r>
    </w:p>
    <w:p w14:paraId="2AF5353C" w14:textId="77777777" w:rsidR="00A95653" w:rsidRDefault="00DF6772" w:rsidP="00A95653">
      <w:pPr>
        <w:pStyle w:val="Lptext"/>
        <w:ind w:left="0"/>
        <w:rPr>
          <w:noProof w:val="0"/>
          <w:szCs w:val="24"/>
        </w:rPr>
      </w:pPr>
      <w:r>
        <w:rPr>
          <w:noProof w:val="0"/>
          <w:szCs w:val="24"/>
        </w:rPr>
        <w:t>Ja, enligt 26 kap, 19</w:t>
      </w:r>
      <w:r w:rsidR="002E27EE">
        <w:rPr>
          <w:noProof w:val="0"/>
          <w:szCs w:val="24"/>
        </w:rPr>
        <w:t>, 21</w:t>
      </w:r>
      <w:r>
        <w:rPr>
          <w:noProof w:val="0"/>
          <w:szCs w:val="24"/>
        </w:rPr>
        <w:t xml:space="preserve"> och 2</w:t>
      </w:r>
      <w:r w:rsidR="002E27EE">
        <w:rPr>
          <w:noProof w:val="0"/>
          <w:szCs w:val="24"/>
        </w:rPr>
        <w:t>2</w:t>
      </w:r>
      <w:r w:rsidR="00A95653">
        <w:rPr>
          <w:noProof w:val="0"/>
          <w:szCs w:val="24"/>
        </w:rPr>
        <w:t xml:space="preserve"> §§ Miljöbalken kan tillsynsmyndigheten kräva in uppgifter som anses vara viktiga för tillsynen (här tillsynen av förorenade områden). </w:t>
      </w:r>
    </w:p>
    <w:p w14:paraId="1C080ED3" w14:textId="77777777" w:rsidR="00162580" w:rsidRDefault="00162580" w:rsidP="00162580">
      <w:pPr>
        <w:rPr>
          <w:rFonts w:ascii="Verdana" w:hAnsi="Verdana"/>
          <w:sz w:val="20"/>
          <w:szCs w:val="20"/>
        </w:rPr>
      </w:pPr>
    </w:p>
    <w:p w14:paraId="7C2D67D3" w14:textId="77777777" w:rsidR="00162580" w:rsidRPr="00A410DF" w:rsidRDefault="00162580" w:rsidP="00162580">
      <w:pPr>
        <w:rPr>
          <w:b/>
        </w:rPr>
      </w:pPr>
      <w:r w:rsidRPr="00A410DF">
        <w:rPr>
          <w:b/>
        </w:rPr>
        <w:t>Så går det till</w:t>
      </w:r>
      <w:r>
        <w:rPr>
          <w:b/>
        </w:rPr>
        <w:t xml:space="preserve"> </w:t>
      </w:r>
    </w:p>
    <w:p w14:paraId="74F50C2D" w14:textId="30E2AF8E" w:rsidR="001812FC" w:rsidRDefault="009133A4" w:rsidP="00162580">
      <w:r>
        <w:t>Kommunen</w:t>
      </w:r>
      <w:r w:rsidR="00162580" w:rsidRPr="00A410DF">
        <w:t xml:space="preserve"> har tagit fram en lista </w:t>
      </w:r>
      <w:r w:rsidR="00162580">
        <w:t>över</w:t>
      </w:r>
      <w:r w:rsidR="00162580" w:rsidRPr="00A410DF">
        <w:t xml:space="preserve"> sina tillsynsobjekt som hittills inte blivit inventerade och riskklassade. </w:t>
      </w:r>
      <w:r w:rsidR="001812FC">
        <w:t xml:space="preserve">Så här kommer </w:t>
      </w:r>
      <w:r w:rsidR="00B70D82">
        <w:t>det att gå till:</w:t>
      </w:r>
    </w:p>
    <w:p w14:paraId="0375BA6C" w14:textId="77777777" w:rsidR="0019489C" w:rsidRDefault="0019489C" w:rsidP="00162580"/>
    <w:p w14:paraId="77E1045E" w14:textId="0B344077" w:rsidR="001812FC" w:rsidRDefault="00162580" w:rsidP="001812FC">
      <w:pPr>
        <w:numPr>
          <w:ilvl w:val="0"/>
          <w:numId w:val="12"/>
        </w:numPr>
      </w:pPr>
      <w:r w:rsidRPr="00733BE9">
        <w:rPr>
          <w:b/>
        </w:rPr>
        <w:t xml:space="preserve">Ett föreläggande om att utföra en inventering av verksamheten kommer att skickas ut till verksamhetsutövarna i </w:t>
      </w:r>
      <w:r w:rsidR="009133A4" w:rsidRPr="00733BE9">
        <w:rPr>
          <w:b/>
        </w:rPr>
        <w:t>x</w:t>
      </w:r>
      <w:r w:rsidRPr="00733BE9">
        <w:rPr>
          <w:b/>
        </w:rPr>
        <w:t xml:space="preserve"> månad 20</w:t>
      </w:r>
      <w:r w:rsidR="007056EF">
        <w:rPr>
          <w:b/>
        </w:rPr>
        <w:t>xx</w:t>
      </w:r>
      <w:r>
        <w:t xml:space="preserve">. </w:t>
      </w:r>
      <w:r w:rsidRPr="00A410DF">
        <w:t xml:space="preserve">Inventeringen </w:t>
      </w:r>
      <w:r>
        <w:t>ska</w:t>
      </w:r>
      <w:r w:rsidRPr="00A410DF">
        <w:t xml:space="preserve"> utföras </w:t>
      </w:r>
      <w:r>
        <w:t xml:space="preserve">på ett fackmannamässigt sätt </w:t>
      </w:r>
      <w:r w:rsidRPr="00A410DF">
        <w:t xml:space="preserve">av verksamhetsutövaren eller </w:t>
      </w:r>
      <w:r>
        <w:t xml:space="preserve">av </w:t>
      </w:r>
      <w:r w:rsidRPr="00A410DF">
        <w:t xml:space="preserve">en konsult. </w:t>
      </w:r>
      <w:r w:rsidR="00075754">
        <w:t xml:space="preserve">Gulmarkerade fält i MIFO-blanketterna </w:t>
      </w:r>
      <w:r w:rsidR="00B70D82">
        <w:t>ska fyllas i och</w:t>
      </w:r>
      <w:r w:rsidRPr="00A410DF">
        <w:t xml:space="preserve"> </w:t>
      </w:r>
      <w:r w:rsidR="0099264C">
        <w:t xml:space="preserve">i samband med detta finns möjlighet att lämna förslag till </w:t>
      </w:r>
      <w:r w:rsidRPr="00A410DF">
        <w:t>riskklass</w:t>
      </w:r>
      <w:r w:rsidR="0099264C">
        <w:t>.</w:t>
      </w:r>
      <w:r w:rsidRPr="00A410DF">
        <w:t xml:space="preserve"> </w:t>
      </w:r>
      <w:r w:rsidR="00075754">
        <w:t xml:space="preserve">MIFO-blanketterna </w:t>
      </w:r>
      <w:r w:rsidR="001063E0">
        <w:t>skicka</w:t>
      </w:r>
      <w:r w:rsidR="00DF6772">
        <w:t>s</w:t>
      </w:r>
      <w:r w:rsidR="001063E0">
        <w:t xml:space="preserve"> sedan till kommunen</w:t>
      </w:r>
      <w:r w:rsidR="0099264C">
        <w:t xml:space="preserve"> (via e-post</w:t>
      </w:r>
      <w:r w:rsidR="009B3703">
        <w:t>, se adress nedan</w:t>
      </w:r>
      <w:r w:rsidR="0099264C">
        <w:t>)</w:t>
      </w:r>
      <w:r w:rsidR="001063E0">
        <w:t>.</w:t>
      </w:r>
    </w:p>
    <w:p w14:paraId="0E718B41" w14:textId="77777777" w:rsidR="001812FC" w:rsidRDefault="009133A4" w:rsidP="001812FC">
      <w:pPr>
        <w:numPr>
          <w:ilvl w:val="0"/>
          <w:numId w:val="12"/>
        </w:numPr>
      </w:pPr>
      <w:r>
        <w:t>Kommunen</w:t>
      </w:r>
      <w:r w:rsidR="00162580" w:rsidRPr="00A410DF">
        <w:t xml:space="preserve"> granskar inkommande handli</w:t>
      </w:r>
      <w:r w:rsidR="00162580">
        <w:t>ngar</w:t>
      </w:r>
      <w:r w:rsidR="00DF6772">
        <w:t>.</w:t>
      </w:r>
      <w:r w:rsidR="00162580">
        <w:t xml:space="preserve"> Om </w:t>
      </w:r>
      <w:r w:rsidR="001063E0">
        <w:t>k</w:t>
      </w:r>
      <w:r>
        <w:t>ommunen</w:t>
      </w:r>
      <w:r w:rsidR="00162580">
        <w:t xml:space="preserve"> bedömer att det behövs kompletterande underlag kontaktas verksamhetsutövaren per e-post alternativt per telefon. </w:t>
      </w:r>
    </w:p>
    <w:p w14:paraId="34F7EEE4" w14:textId="0D9E022C" w:rsidR="00162580" w:rsidRDefault="009133A4" w:rsidP="001812FC">
      <w:pPr>
        <w:numPr>
          <w:ilvl w:val="0"/>
          <w:numId w:val="12"/>
        </w:numPr>
      </w:pPr>
      <w:r>
        <w:t>Kommunen</w:t>
      </w:r>
      <w:r w:rsidR="00162580">
        <w:t xml:space="preserve"> fastställer därefter riskklassen och meddelar verksamhetsutövaren om detta. </w:t>
      </w:r>
    </w:p>
    <w:p w14:paraId="26947619" w14:textId="77777777" w:rsidR="00162580" w:rsidRDefault="00162580" w:rsidP="00162580"/>
    <w:p w14:paraId="28836BAF" w14:textId="77777777" w:rsidR="00162580" w:rsidRPr="00443435" w:rsidRDefault="00162580" w:rsidP="00162580">
      <w:pPr>
        <w:rPr>
          <w:b/>
        </w:rPr>
      </w:pPr>
      <w:r w:rsidRPr="00443435">
        <w:rPr>
          <w:b/>
        </w:rPr>
        <w:t>Vad förväntas av er?</w:t>
      </w:r>
    </w:p>
    <w:p w14:paraId="54C6E0CE" w14:textId="77777777" w:rsidR="00162580" w:rsidRDefault="00162580" w:rsidP="00162580">
      <w:r w:rsidRPr="0082385A">
        <w:t xml:space="preserve">Inventeringen och riskklassningen ska utföras av ansvariga verksamhetsutövare enligt en av </w:t>
      </w:r>
      <w:r>
        <w:t>N</w:t>
      </w:r>
      <w:r w:rsidRPr="0082385A">
        <w:t>aturvårdsverket utarbetad metodik för inventering av förorenade områden (MIFO), se Naturvårdsverkets hemsida:</w:t>
      </w:r>
    </w:p>
    <w:p w14:paraId="6CAB1C92" w14:textId="77777777" w:rsidR="00D117ED" w:rsidRDefault="00D117ED" w:rsidP="00162580"/>
    <w:p w14:paraId="7B73EFCB" w14:textId="77777777" w:rsidR="00162580" w:rsidRPr="0082385A" w:rsidRDefault="009B3703" w:rsidP="00162580">
      <w:hyperlink r:id="rId10" w:tgtFrame="_parent" w:history="1">
        <w:r w:rsidR="00162580" w:rsidRPr="0082385A">
          <w:rPr>
            <w:rStyle w:val="Hyperlnk"/>
            <w:iCs/>
          </w:rPr>
          <w:t>http://www.naturvardsverket.se/Documents/</w:t>
        </w:r>
        <w:r w:rsidR="00162580" w:rsidRPr="0082385A">
          <w:rPr>
            <w:rStyle w:val="Hyperlnk"/>
            <w:iCs/>
          </w:rPr>
          <w:t>p</w:t>
        </w:r>
        <w:r w:rsidR="00162580" w:rsidRPr="0082385A">
          <w:rPr>
            <w:rStyle w:val="Hyperlnk"/>
            <w:iCs/>
          </w:rPr>
          <w:t>ublikationer/620-4918-6.pdf</w:t>
        </w:r>
      </w:hyperlink>
      <w:r w:rsidR="00162580" w:rsidRPr="0082385A">
        <w:t xml:space="preserve"> </w:t>
      </w:r>
    </w:p>
    <w:p w14:paraId="29C3282C" w14:textId="77777777" w:rsidR="00162580" w:rsidRPr="0082385A" w:rsidRDefault="00162580" w:rsidP="00162580"/>
    <w:p w14:paraId="3EE8E957" w14:textId="115B4418" w:rsidR="00162580" w:rsidRDefault="00162580" w:rsidP="00162580">
      <w:r w:rsidRPr="00B13B84">
        <w:t xml:space="preserve">Som bilaga till detta dokument finns </w:t>
      </w:r>
      <w:r w:rsidR="00075754">
        <w:t>ett</w:t>
      </w:r>
      <w:r w:rsidR="00B70D82">
        <w:t xml:space="preserve"> ifyllt exempel</w:t>
      </w:r>
      <w:r w:rsidR="00075754">
        <w:t xml:space="preserve"> av MIFO-blanketterna</w:t>
      </w:r>
      <w:r w:rsidR="00B70D82">
        <w:t xml:space="preserve"> </w:t>
      </w:r>
      <w:r w:rsidRPr="00B13B84">
        <w:t xml:space="preserve">som en information. </w:t>
      </w:r>
      <w:r w:rsidR="009B3703">
        <w:t>Använd exempel-blanketterna och fyll i d</w:t>
      </w:r>
      <w:r w:rsidR="009B3703">
        <w:t>e gulmarkerade fälten (ta bort exempeltexten)</w:t>
      </w:r>
      <w:r w:rsidR="009B3703">
        <w:t xml:space="preserve">. Ifyllda blanketter </w:t>
      </w:r>
      <w:r w:rsidR="009B3703">
        <w:t xml:space="preserve">skickas </w:t>
      </w:r>
      <w:r w:rsidR="009B3703" w:rsidRPr="00B13B84">
        <w:t xml:space="preserve">via e-post till </w:t>
      </w:r>
      <w:r w:rsidR="009B3703">
        <w:t>kommunen</w:t>
      </w:r>
      <w:r w:rsidR="009B3703" w:rsidRPr="00B13B84">
        <w:t>.</w:t>
      </w:r>
    </w:p>
    <w:p w14:paraId="17894255" w14:textId="77777777" w:rsidR="009B3703" w:rsidRPr="00B13B84" w:rsidRDefault="009B3703" w:rsidP="00162580"/>
    <w:p w14:paraId="084C81C8" w14:textId="77777777" w:rsidR="00162580" w:rsidRPr="00A410DF" w:rsidRDefault="00162580" w:rsidP="00162580"/>
    <w:p w14:paraId="19AAF8BF" w14:textId="77777777" w:rsidR="0019489C" w:rsidRDefault="0019489C" w:rsidP="00162580">
      <w:pPr>
        <w:rPr>
          <w:b/>
        </w:rPr>
      </w:pPr>
    </w:p>
    <w:p w14:paraId="0B3B081E" w14:textId="149E5837" w:rsidR="00162580" w:rsidRPr="00F00BA8" w:rsidRDefault="00162580" w:rsidP="00162580">
      <w:pPr>
        <w:rPr>
          <w:b/>
        </w:rPr>
      </w:pPr>
      <w:r w:rsidRPr="00F00BA8">
        <w:rPr>
          <w:b/>
        </w:rPr>
        <w:lastRenderedPageBreak/>
        <w:t>MIFO fas 1</w:t>
      </w:r>
    </w:p>
    <w:p w14:paraId="72B313C7" w14:textId="57F3F634" w:rsidR="00162580" w:rsidRDefault="00162580" w:rsidP="00162580">
      <w:r w:rsidRPr="00BD0B9F">
        <w:t>MIFO står för Metodik för Inventering av Förorenade Områden</w:t>
      </w:r>
      <w:r>
        <w:t>. Fas 1 innebär att det rör sig om en o</w:t>
      </w:r>
      <w:r w:rsidRPr="001173CF">
        <w:t xml:space="preserve">rienterande </w:t>
      </w:r>
      <w:r w:rsidR="00A7586C">
        <w:t xml:space="preserve">teoretisk </w:t>
      </w:r>
      <w:r w:rsidRPr="001173CF">
        <w:t>studie</w:t>
      </w:r>
      <w:r>
        <w:t xml:space="preserve">. </w:t>
      </w:r>
      <w:r w:rsidR="008170AA">
        <w:t>U</w:t>
      </w:r>
      <w:r w:rsidRPr="00BD0B9F">
        <w:t>ppgifter om verksamheten</w:t>
      </w:r>
      <w:r w:rsidR="008170AA">
        <w:t xml:space="preserve">, med tyngdpunkten på </w:t>
      </w:r>
      <w:r w:rsidR="008170AA" w:rsidRPr="008170AA">
        <w:rPr>
          <w:b/>
        </w:rPr>
        <w:t>historiska uppgifter</w:t>
      </w:r>
      <w:r w:rsidR="008170AA">
        <w:t>,</w:t>
      </w:r>
      <w:r w:rsidRPr="00BD0B9F">
        <w:t xml:space="preserve"> samlas in, </w:t>
      </w:r>
      <w:proofErr w:type="gramStart"/>
      <w:r w:rsidRPr="00BD0B9F">
        <w:t>t ex</w:t>
      </w:r>
      <w:proofErr w:type="gramEnd"/>
      <w:r w:rsidRPr="00BD0B9F">
        <w:t xml:space="preserve"> via arkiv</w:t>
      </w:r>
      <w:r>
        <w:t>,</w:t>
      </w:r>
      <w:r w:rsidRPr="00BD0B9F">
        <w:t xml:space="preserve"> intervjuer </w:t>
      </w:r>
      <w:r>
        <w:t xml:space="preserve">och kartstudier. Redan utförda markundersökningar är förstås mycket viktiga men inte nödvändiga för denna fas. Uppgifter om nuvarande såväl som tidigare verksamheter på platsen är av intresse. Det betyder att man även ska titta på verksamheter som eventuellt legat på fastigheten/anläggningsområdet innan dagens verksamhet startade. Det är även viktigt att få med om dagens verksamhet legat på andra platser. Inventeringen ska mynna ut i att objektet </w:t>
      </w:r>
      <w:r w:rsidR="004A361A">
        <w:t>får en riskklass</w:t>
      </w:r>
      <w:r>
        <w:t>.</w:t>
      </w:r>
    </w:p>
    <w:p w14:paraId="5B0AB1ED" w14:textId="77777777" w:rsidR="00162580" w:rsidRDefault="00162580" w:rsidP="00162580">
      <w:r>
        <w:t xml:space="preserve"> </w:t>
      </w:r>
    </w:p>
    <w:p w14:paraId="4458BC05" w14:textId="77777777" w:rsidR="00162580" w:rsidRPr="00BD0B9F" w:rsidRDefault="00162580" w:rsidP="00162580">
      <w:r w:rsidRPr="00BD0B9F">
        <w:t>Riskklass 1 – Mycket stor risk för negativa effekter på människa och miljö</w:t>
      </w:r>
    </w:p>
    <w:p w14:paraId="1B31ED60" w14:textId="77777777" w:rsidR="00162580" w:rsidRPr="00BD0B9F" w:rsidRDefault="00162580" w:rsidP="00162580">
      <w:r w:rsidRPr="00BD0B9F">
        <w:t>Riskklass 2 – Stor risk för negativa effekter på människa och miljö</w:t>
      </w:r>
    </w:p>
    <w:p w14:paraId="656C4261" w14:textId="77777777" w:rsidR="00162580" w:rsidRPr="00BD0B9F" w:rsidRDefault="00162580" w:rsidP="00162580">
      <w:r w:rsidRPr="00BD0B9F">
        <w:t>Riskklass 3 – Måttlig risk för negativa effekter på människa och miljö</w:t>
      </w:r>
    </w:p>
    <w:p w14:paraId="053B8086" w14:textId="77777777" w:rsidR="00162580" w:rsidRPr="00BD0B9F" w:rsidRDefault="00162580" w:rsidP="00162580">
      <w:r w:rsidRPr="00BD0B9F">
        <w:t>Riskklass 4 – Liten risk för negativa effekter på människa och miljö</w:t>
      </w:r>
    </w:p>
    <w:p w14:paraId="56BE3CC4" w14:textId="77777777" w:rsidR="00162580" w:rsidRDefault="00162580" w:rsidP="00162580"/>
    <w:p w14:paraId="5B2E0BDC" w14:textId="77777777" w:rsidR="00162580" w:rsidRDefault="00162580" w:rsidP="00162580"/>
    <w:p w14:paraId="1089DCE7" w14:textId="77777777" w:rsidR="00162580" w:rsidRPr="00E71F8E" w:rsidRDefault="00162580" w:rsidP="00162580">
      <w:pPr>
        <w:rPr>
          <w:b/>
        </w:rPr>
      </w:pPr>
      <w:r w:rsidRPr="00E71F8E">
        <w:rPr>
          <w:b/>
        </w:rPr>
        <w:t>Här följer svar på ytterligare några frågor som kan vara av intresse:</w:t>
      </w:r>
    </w:p>
    <w:p w14:paraId="13EC4590" w14:textId="77777777" w:rsidR="00162580" w:rsidRDefault="00162580" w:rsidP="00162580">
      <w:pPr>
        <w:pStyle w:val="Lptext"/>
        <w:ind w:left="0"/>
        <w:rPr>
          <w:noProof w:val="0"/>
          <w:szCs w:val="24"/>
        </w:rPr>
      </w:pPr>
    </w:p>
    <w:p w14:paraId="6A356F44" w14:textId="6A58C8C7" w:rsidR="00162580" w:rsidRDefault="00162580" w:rsidP="00162580">
      <w:pPr>
        <w:pStyle w:val="Lptext"/>
        <w:ind w:left="0"/>
        <w:rPr>
          <w:noProof w:val="0"/>
          <w:szCs w:val="24"/>
        </w:rPr>
      </w:pPr>
      <w:r w:rsidRPr="00950303">
        <w:rPr>
          <w:i/>
          <w:noProof w:val="0"/>
          <w:szCs w:val="24"/>
        </w:rPr>
        <w:t>Vem utför inventeringar?</w:t>
      </w:r>
      <w:r>
        <w:rPr>
          <w:noProof w:val="0"/>
          <w:szCs w:val="24"/>
        </w:rPr>
        <w:t xml:space="preserve"> Det finns en rad olika konsult</w:t>
      </w:r>
      <w:r w:rsidR="009B3703">
        <w:rPr>
          <w:noProof w:val="0"/>
          <w:szCs w:val="24"/>
        </w:rPr>
        <w:t>firmor</w:t>
      </w:r>
      <w:r>
        <w:rPr>
          <w:noProof w:val="0"/>
          <w:szCs w:val="24"/>
        </w:rPr>
        <w:t xml:space="preserve"> som kan hjälpa t</w:t>
      </w:r>
      <w:r w:rsidR="000C3791">
        <w:rPr>
          <w:noProof w:val="0"/>
          <w:szCs w:val="24"/>
        </w:rPr>
        <w:t>ill med inventering enligt MIFO</w:t>
      </w:r>
      <w:r>
        <w:rPr>
          <w:noProof w:val="0"/>
          <w:szCs w:val="24"/>
        </w:rPr>
        <w:t xml:space="preserve"> (Metodiken</w:t>
      </w:r>
      <w:r w:rsidR="00B9520B">
        <w:rPr>
          <w:noProof w:val="0"/>
          <w:szCs w:val="24"/>
        </w:rPr>
        <w:t xml:space="preserve"> började användas redan i</w:t>
      </w:r>
      <w:r>
        <w:rPr>
          <w:noProof w:val="0"/>
          <w:szCs w:val="24"/>
        </w:rPr>
        <w:t xml:space="preserve"> mitten av 90-talet).</w:t>
      </w:r>
      <w:r w:rsidR="009133A4">
        <w:rPr>
          <w:noProof w:val="0"/>
          <w:szCs w:val="24"/>
        </w:rPr>
        <w:t xml:space="preserve"> I det fall verksamhetsutövaren själv inventerar måste man sätta sig in i bakgrunden till MIFO genom att läsa Naturvårdsverkets rapport 4918. Invent</w:t>
      </w:r>
      <w:r w:rsidR="000C3791">
        <w:rPr>
          <w:noProof w:val="0"/>
          <w:szCs w:val="24"/>
        </w:rPr>
        <w:t>eringen kan utföras delvis av</w:t>
      </w:r>
      <w:r w:rsidR="009133A4">
        <w:rPr>
          <w:noProof w:val="0"/>
          <w:szCs w:val="24"/>
        </w:rPr>
        <w:t xml:space="preserve"> verksamhetsutövaren (som samlar ihop material) och delvis av en konsult (som kan metodiken och som snabbt kan göra en bedömning av riskklassen utifrån bakgrundsmaterialet).</w:t>
      </w:r>
    </w:p>
    <w:p w14:paraId="1EFA6842" w14:textId="77777777" w:rsidR="00162580" w:rsidRDefault="00162580" w:rsidP="00162580">
      <w:pPr>
        <w:pStyle w:val="Lptext"/>
        <w:ind w:left="0"/>
        <w:rPr>
          <w:noProof w:val="0"/>
          <w:szCs w:val="24"/>
        </w:rPr>
      </w:pPr>
    </w:p>
    <w:p w14:paraId="077E7CAE" w14:textId="4E46D6AB" w:rsidR="00162580" w:rsidRPr="0019489C" w:rsidRDefault="00162580" w:rsidP="00162580">
      <w:pPr>
        <w:pStyle w:val="Lptext"/>
        <w:ind w:left="0"/>
        <w:rPr>
          <w:noProof w:val="0"/>
          <w:szCs w:val="24"/>
        </w:rPr>
      </w:pPr>
      <w:r w:rsidRPr="0019489C">
        <w:rPr>
          <w:i/>
          <w:noProof w:val="0"/>
          <w:szCs w:val="24"/>
        </w:rPr>
        <w:t xml:space="preserve">Varför inventerar inte </w:t>
      </w:r>
      <w:r w:rsidR="009133A4" w:rsidRPr="0019489C">
        <w:rPr>
          <w:i/>
          <w:noProof w:val="0"/>
          <w:szCs w:val="24"/>
        </w:rPr>
        <w:t>kommunen</w:t>
      </w:r>
      <w:r w:rsidRPr="0019489C">
        <w:rPr>
          <w:i/>
          <w:noProof w:val="0"/>
          <w:szCs w:val="24"/>
        </w:rPr>
        <w:t xml:space="preserve"> själva objekten? Mycket material måste finnas på </w:t>
      </w:r>
      <w:r w:rsidR="009133A4" w:rsidRPr="0019489C">
        <w:rPr>
          <w:i/>
          <w:noProof w:val="0"/>
          <w:szCs w:val="24"/>
        </w:rPr>
        <w:t>kommunen</w:t>
      </w:r>
      <w:r w:rsidRPr="0019489C">
        <w:rPr>
          <w:i/>
          <w:noProof w:val="0"/>
          <w:szCs w:val="24"/>
        </w:rPr>
        <w:t>?</w:t>
      </w:r>
      <w:r w:rsidRPr="0019489C">
        <w:rPr>
          <w:noProof w:val="0"/>
          <w:szCs w:val="24"/>
        </w:rPr>
        <w:t xml:space="preserve"> Ja, det är riktigt att det finns en del material i form av </w:t>
      </w:r>
      <w:r w:rsidR="009133A4" w:rsidRPr="0019489C">
        <w:rPr>
          <w:noProof w:val="0"/>
          <w:szCs w:val="24"/>
        </w:rPr>
        <w:t xml:space="preserve">beslut </w:t>
      </w:r>
      <w:proofErr w:type="spellStart"/>
      <w:r w:rsidR="009133A4" w:rsidRPr="0019489C">
        <w:rPr>
          <w:noProof w:val="0"/>
          <w:szCs w:val="24"/>
        </w:rPr>
        <w:t>etc</w:t>
      </w:r>
      <w:proofErr w:type="spellEnd"/>
      <w:r w:rsidRPr="0019489C">
        <w:rPr>
          <w:noProof w:val="0"/>
          <w:szCs w:val="24"/>
        </w:rPr>
        <w:t xml:space="preserve"> på </w:t>
      </w:r>
      <w:r w:rsidR="009133A4" w:rsidRPr="0019489C">
        <w:rPr>
          <w:noProof w:val="0"/>
          <w:szCs w:val="24"/>
        </w:rPr>
        <w:t>kommunen</w:t>
      </w:r>
      <w:r w:rsidRPr="0019489C">
        <w:rPr>
          <w:noProof w:val="0"/>
          <w:szCs w:val="24"/>
        </w:rPr>
        <w:t xml:space="preserve">. </w:t>
      </w:r>
      <w:r w:rsidR="0019489C">
        <w:rPr>
          <w:noProof w:val="0"/>
          <w:szCs w:val="24"/>
        </w:rPr>
        <w:t xml:space="preserve">Tillsynsmyndigheten behöver ändå få in ett samlat material </w:t>
      </w:r>
      <w:r w:rsidR="00617FBA">
        <w:rPr>
          <w:noProof w:val="0"/>
          <w:szCs w:val="24"/>
        </w:rPr>
        <w:t xml:space="preserve">enligt MIFO-metodiken </w:t>
      </w:r>
      <w:r w:rsidR="0019489C">
        <w:rPr>
          <w:noProof w:val="0"/>
          <w:szCs w:val="24"/>
        </w:rPr>
        <w:t xml:space="preserve">för att sedan kunna </w:t>
      </w:r>
      <w:r w:rsidR="00617FBA">
        <w:rPr>
          <w:noProof w:val="0"/>
          <w:szCs w:val="24"/>
        </w:rPr>
        <w:t>göra en bedömning av</w:t>
      </w:r>
      <w:r w:rsidR="0019489C">
        <w:rPr>
          <w:noProof w:val="0"/>
          <w:szCs w:val="24"/>
        </w:rPr>
        <w:t xml:space="preserve"> riskklass. </w:t>
      </w:r>
    </w:p>
    <w:p w14:paraId="1A81C461" w14:textId="77777777" w:rsidR="00162580" w:rsidRDefault="00162580" w:rsidP="00162580">
      <w:pPr>
        <w:pStyle w:val="Lptext"/>
        <w:ind w:left="0"/>
        <w:rPr>
          <w:noProof w:val="0"/>
          <w:szCs w:val="24"/>
        </w:rPr>
      </w:pPr>
    </w:p>
    <w:p w14:paraId="7F57744F" w14:textId="77777777" w:rsidR="00162580" w:rsidRDefault="00162580" w:rsidP="00162580">
      <w:pPr>
        <w:pStyle w:val="Lptext"/>
        <w:ind w:left="0"/>
        <w:rPr>
          <w:noProof w:val="0"/>
          <w:szCs w:val="24"/>
        </w:rPr>
      </w:pPr>
      <w:r w:rsidRPr="00567768">
        <w:rPr>
          <w:i/>
          <w:noProof w:val="0"/>
          <w:szCs w:val="24"/>
        </w:rPr>
        <w:t>Vår verksamhet/anläggning kan absolut inte vara en riskklass 1 eller 2!</w:t>
      </w:r>
      <w:r w:rsidRPr="00567768">
        <w:rPr>
          <w:noProof w:val="0"/>
          <w:szCs w:val="24"/>
        </w:rPr>
        <w:t xml:space="preserve"> Jo, om man utför bedömningen enligt de instruktioner som finns i Naturvårdsverkets rapport 4918 för MIFO fas 1 är det troligt att en del av verksamheterna hamnar i dessa riskklasser. </w:t>
      </w:r>
    </w:p>
    <w:p w14:paraId="5915E7F2" w14:textId="77777777" w:rsidR="00B70D82" w:rsidRDefault="00B70D82" w:rsidP="00162580">
      <w:pPr>
        <w:pStyle w:val="Lptext"/>
        <w:ind w:left="0"/>
        <w:rPr>
          <w:noProof w:val="0"/>
          <w:szCs w:val="24"/>
        </w:rPr>
      </w:pPr>
    </w:p>
    <w:p w14:paraId="38700276" w14:textId="77777777" w:rsidR="00B70D82" w:rsidRPr="00567768" w:rsidRDefault="00B70D82" w:rsidP="00162580">
      <w:pPr>
        <w:pStyle w:val="Lptext"/>
        <w:ind w:left="0"/>
        <w:rPr>
          <w:noProof w:val="0"/>
          <w:szCs w:val="24"/>
        </w:rPr>
      </w:pPr>
      <w:r w:rsidRPr="00B70D82">
        <w:rPr>
          <w:i/>
          <w:noProof w:val="0"/>
          <w:szCs w:val="24"/>
        </w:rPr>
        <w:t xml:space="preserve">Vad händer </w:t>
      </w:r>
      <w:r w:rsidR="00610048">
        <w:rPr>
          <w:i/>
          <w:noProof w:val="0"/>
          <w:szCs w:val="24"/>
        </w:rPr>
        <w:t>efter det att kommunen fastslagit riskklass</w:t>
      </w:r>
      <w:r w:rsidRPr="00B70D82">
        <w:rPr>
          <w:i/>
          <w:noProof w:val="0"/>
          <w:szCs w:val="24"/>
        </w:rPr>
        <w:t>?</w:t>
      </w:r>
      <w:r>
        <w:rPr>
          <w:noProof w:val="0"/>
          <w:szCs w:val="24"/>
        </w:rPr>
        <w:t xml:space="preserve"> MIFO fas 1 möjliggör för tillsynsmyndigheten att prioritera vilka objekt som man ska titta vidare på. </w:t>
      </w:r>
      <w:r w:rsidR="00610048">
        <w:rPr>
          <w:noProof w:val="0"/>
          <w:szCs w:val="24"/>
        </w:rPr>
        <w:t xml:space="preserve">MIFO </w:t>
      </w:r>
      <w:r w:rsidR="00610048">
        <w:rPr>
          <w:noProof w:val="0"/>
          <w:szCs w:val="24"/>
        </w:rPr>
        <w:lastRenderedPageBreak/>
        <w:t>fas 1 utgör inte</w:t>
      </w:r>
      <w:r>
        <w:rPr>
          <w:noProof w:val="0"/>
          <w:szCs w:val="24"/>
        </w:rPr>
        <w:t xml:space="preserve"> underlag för att bedöma ansvar för föroreningar. Det kan inte heller utgöra underlag för </w:t>
      </w:r>
      <w:r w:rsidR="008912BE">
        <w:rPr>
          <w:noProof w:val="0"/>
          <w:szCs w:val="24"/>
        </w:rPr>
        <w:t xml:space="preserve">att avgöra </w:t>
      </w:r>
      <w:r>
        <w:rPr>
          <w:noProof w:val="0"/>
          <w:szCs w:val="24"/>
        </w:rPr>
        <w:t xml:space="preserve">om det behöver saneras eller inte. För </w:t>
      </w:r>
      <w:r w:rsidR="006B3936">
        <w:rPr>
          <w:noProof w:val="0"/>
          <w:szCs w:val="24"/>
        </w:rPr>
        <w:t>att av</w:t>
      </w:r>
      <w:r w:rsidR="001063E0">
        <w:rPr>
          <w:noProof w:val="0"/>
          <w:szCs w:val="24"/>
        </w:rPr>
        <w:t xml:space="preserve">göra </w:t>
      </w:r>
      <w:r>
        <w:rPr>
          <w:noProof w:val="0"/>
          <w:szCs w:val="24"/>
        </w:rPr>
        <w:t xml:space="preserve">detta behöver </w:t>
      </w:r>
      <w:r w:rsidR="00DF6772">
        <w:rPr>
          <w:noProof w:val="0"/>
          <w:szCs w:val="24"/>
        </w:rPr>
        <w:t xml:space="preserve">en inventering enligt </w:t>
      </w:r>
      <w:r>
        <w:rPr>
          <w:noProof w:val="0"/>
          <w:szCs w:val="24"/>
        </w:rPr>
        <w:t>MIFO fas 2</w:t>
      </w:r>
      <w:r w:rsidR="00DF6772">
        <w:rPr>
          <w:noProof w:val="0"/>
          <w:szCs w:val="24"/>
        </w:rPr>
        <w:t xml:space="preserve"> (bygger på kunskap från markundersökningar)</w:t>
      </w:r>
      <w:r>
        <w:rPr>
          <w:noProof w:val="0"/>
          <w:szCs w:val="24"/>
        </w:rPr>
        <w:t xml:space="preserve"> och andra bedömningar utföras.</w:t>
      </w:r>
    </w:p>
    <w:p w14:paraId="3C1B30A6" w14:textId="77777777" w:rsidR="00162580" w:rsidRDefault="00162580" w:rsidP="00162580">
      <w:pPr>
        <w:pStyle w:val="Lptext"/>
        <w:ind w:left="0"/>
        <w:rPr>
          <w:noProof w:val="0"/>
          <w:szCs w:val="24"/>
        </w:rPr>
      </w:pPr>
    </w:p>
    <w:p w14:paraId="7A262A97" w14:textId="77777777" w:rsidR="00162580" w:rsidRPr="002A131A" w:rsidRDefault="00162580" w:rsidP="00162580">
      <w:pPr>
        <w:pStyle w:val="Lptext"/>
        <w:ind w:left="0"/>
        <w:rPr>
          <w:i/>
          <w:noProof w:val="0"/>
          <w:szCs w:val="24"/>
        </w:rPr>
      </w:pPr>
      <w:r w:rsidRPr="002A131A">
        <w:rPr>
          <w:i/>
          <w:noProof w:val="0"/>
          <w:szCs w:val="24"/>
        </w:rPr>
        <w:t>Vil</w:t>
      </w:r>
      <w:r>
        <w:rPr>
          <w:i/>
          <w:noProof w:val="0"/>
          <w:szCs w:val="24"/>
        </w:rPr>
        <w:t xml:space="preserve">ka fördelar finns det med att </w:t>
      </w:r>
      <w:r w:rsidRPr="002A131A">
        <w:rPr>
          <w:i/>
          <w:noProof w:val="0"/>
          <w:szCs w:val="24"/>
        </w:rPr>
        <w:t>utföra en inventering enligt MIFO fas 1?</w:t>
      </w:r>
    </w:p>
    <w:p w14:paraId="253CDE57" w14:textId="77777777" w:rsidR="00162580" w:rsidRDefault="00162580" w:rsidP="00162580">
      <w:pPr>
        <w:pStyle w:val="Lptext"/>
        <w:numPr>
          <w:ilvl w:val="0"/>
          <w:numId w:val="11"/>
        </w:numPr>
        <w:rPr>
          <w:noProof w:val="0"/>
          <w:szCs w:val="24"/>
        </w:rPr>
      </w:pPr>
      <w:r>
        <w:rPr>
          <w:noProof w:val="0"/>
          <w:szCs w:val="24"/>
        </w:rPr>
        <w:t>Ökad kunskap om företaget och dess historia sett ur ett miljöperspektiv.</w:t>
      </w:r>
    </w:p>
    <w:p w14:paraId="2B2A7045" w14:textId="77777777" w:rsidR="00162580" w:rsidRDefault="00162580" w:rsidP="00162580">
      <w:pPr>
        <w:pStyle w:val="Lptext"/>
        <w:numPr>
          <w:ilvl w:val="0"/>
          <w:numId w:val="11"/>
        </w:numPr>
        <w:rPr>
          <w:noProof w:val="0"/>
          <w:szCs w:val="24"/>
        </w:rPr>
      </w:pPr>
      <w:r>
        <w:rPr>
          <w:noProof w:val="0"/>
          <w:szCs w:val="24"/>
        </w:rPr>
        <w:t xml:space="preserve">Viktig information om företaget kan fångas upp via exv. intervjuer med anställda. </w:t>
      </w:r>
    </w:p>
    <w:p w14:paraId="1621D78B" w14:textId="77777777" w:rsidR="00162580" w:rsidRDefault="00162580" w:rsidP="00162580">
      <w:pPr>
        <w:pStyle w:val="Lptext"/>
        <w:numPr>
          <w:ilvl w:val="0"/>
          <w:numId w:val="11"/>
        </w:numPr>
        <w:rPr>
          <w:noProof w:val="0"/>
          <w:szCs w:val="24"/>
        </w:rPr>
      </w:pPr>
      <w:r>
        <w:rPr>
          <w:noProof w:val="0"/>
          <w:szCs w:val="24"/>
        </w:rPr>
        <w:t xml:space="preserve">Information kring processer, restprodukter, incidenter </w:t>
      </w:r>
      <w:proofErr w:type="gramStart"/>
      <w:r>
        <w:rPr>
          <w:noProof w:val="0"/>
          <w:szCs w:val="24"/>
        </w:rPr>
        <w:t>etc.</w:t>
      </w:r>
      <w:proofErr w:type="gramEnd"/>
      <w:r>
        <w:rPr>
          <w:noProof w:val="0"/>
          <w:szCs w:val="24"/>
        </w:rPr>
        <w:t xml:space="preserve"> kan identifieras och åtgärdas. </w:t>
      </w:r>
    </w:p>
    <w:p w14:paraId="2B56A61F" w14:textId="77777777" w:rsidR="00162580" w:rsidRPr="0009651B" w:rsidRDefault="00162580" w:rsidP="00162580">
      <w:pPr>
        <w:pStyle w:val="Lptext"/>
        <w:numPr>
          <w:ilvl w:val="0"/>
          <w:numId w:val="11"/>
        </w:numPr>
        <w:rPr>
          <w:noProof w:val="0"/>
          <w:szCs w:val="24"/>
        </w:rPr>
      </w:pPr>
      <w:r>
        <w:t xml:space="preserve">Kostnader för eventuella åtgärder kan bli lägre om problemen identifieras tidigt. </w:t>
      </w:r>
    </w:p>
    <w:p w14:paraId="362FB6B3" w14:textId="77777777" w:rsidR="00162580" w:rsidRPr="00344DB1" w:rsidRDefault="00162580" w:rsidP="00162580">
      <w:pPr>
        <w:pStyle w:val="Lptext"/>
        <w:numPr>
          <w:ilvl w:val="0"/>
          <w:numId w:val="11"/>
        </w:numPr>
        <w:rPr>
          <w:noProof w:val="0"/>
          <w:szCs w:val="24"/>
        </w:rPr>
      </w:pPr>
      <w:r>
        <w:t>Kännedom om föroreningssituationen kan underlätta inför framtida utbyggnationer,</w:t>
      </w:r>
      <w:r w:rsidRPr="0009651B">
        <w:t xml:space="preserve"> </w:t>
      </w:r>
      <w:r>
        <w:t>grävarbeten etc.</w:t>
      </w:r>
    </w:p>
    <w:p w14:paraId="5F80B6C9" w14:textId="77777777" w:rsidR="00344DB1" w:rsidRDefault="00344DB1" w:rsidP="00162580">
      <w:pPr>
        <w:pStyle w:val="Lptext"/>
        <w:numPr>
          <w:ilvl w:val="0"/>
          <w:numId w:val="11"/>
        </w:numPr>
        <w:rPr>
          <w:noProof w:val="0"/>
          <w:szCs w:val="24"/>
        </w:rPr>
      </w:pPr>
      <w:r>
        <w:t>Viktig information att ha vid en eventuell försäljning av fastigheten.</w:t>
      </w:r>
    </w:p>
    <w:p w14:paraId="67F11AFA" w14:textId="77777777" w:rsidR="00162580" w:rsidRDefault="00162580" w:rsidP="00162580">
      <w:pPr>
        <w:pStyle w:val="Lptext"/>
        <w:ind w:left="0"/>
        <w:rPr>
          <w:noProof w:val="0"/>
          <w:szCs w:val="24"/>
        </w:rPr>
      </w:pPr>
    </w:p>
    <w:p w14:paraId="27A4E07C" w14:textId="3D32B599" w:rsidR="00162580" w:rsidRDefault="00162580" w:rsidP="00162580">
      <w:pPr>
        <w:ind w:right="-105"/>
      </w:pPr>
      <w:r>
        <w:t xml:space="preserve">Mer information om </w:t>
      </w:r>
      <w:r w:rsidR="00733BE9">
        <w:t>Naturvårdsverkets</w:t>
      </w:r>
      <w:r>
        <w:t xml:space="preserve"> arbete med förorenade områden finns att läsa på hemsida: </w:t>
      </w:r>
      <w:hyperlink r:id="rId11" w:history="1">
        <w:r w:rsidR="009B3703">
          <w:rPr>
            <w:rStyle w:val="Hyperlnk"/>
          </w:rPr>
          <w:t>Inventering av förorenade områden (naturvardsverket.se)</w:t>
        </w:r>
      </w:hyperlink>
    </w:p>
    <w:p w14:paraId="7B44AB97" w14:textId="77777777" w:rsidR="00733BE9" w:rsidRDefault="00733BE9" w:rsidP="00162580">
      <w:pPr>
        <w:ind w:right="-105"/>
      </w:pPr>
    </w:p>
    <w:p w14:paraId="1477C90D" w14:textId="77777777" w:rsidR="00162580" w:rsidRDefault="00162580" w:rsidP="00162580">
      <w:pPr>
        <w:pStyle w:val="Lptext"/>
        <w:ind w:left="0"/>
        <w:rPr>
          <w:noProof w:val="0"/>
          <w:szCs w:val="24"/>
        </w:rPr>
      </w:pPr>
      <w:r>
        <w:rPr>
          <w:noProof w:val="0"/>
          <w:szCs w:val="24"/>
        </w:rPr>
        <w:t xml:space="preserve">Hör gärna av er om ni har frågor, </w:t>
      </w:r>
    </w:p>
    <w:p w14:paraId="5268C1AD" w14:textId="77777777" w:rsidR="00162580" w:rsidRPr="008912BE" w:rsidRDefault="009133A4" w:rsidP="00162580">
      <w:pPr>
        <w:pStyle w:val="Lptext"/>
        <w:ind w:left="0" w:right="-292"/>
        <w:rPr>
          <w:noProof w:val="0"/>
          <w:szCs w:val="24"/>
        </w:rPr>
      </w:pPr>
      <w:proofErr w:type="spellStart"/>
      <w:r w:rsidRPr="008912BE">
        <w:rPr>
          <w:noProof w:val="0"/>
          <w:szCs w:val="24"/>
        </w:rPr>
        <w:t>Xx</w:t>
      </w:r>
      <w:proofErr w:type="spellEnd"/>
      <w:r w:rsidRPr="008912BE">
        <w:rPr>
          <w:noProof w:val="0"/>
          <w:szCs w:val="24"/>
        </w:rPr>
        <w:tab/>
      </w:r>
      <w:r w:rsidRPr="008912BE">
        <w:rPr>
          <w:noProof w:val="0"/>
          <w:szCs w:val="24"/>
        </w:rPr>
        <w:tab/>
      </w:r>
      <w:r w:rsidR="00162580" w:rsidRPr="008912BE">
        <w:rPr>
          <w:noProof w:val="0"/>
          <w:szCs w:val="24"/>
        </w:rPr>
        <w:tab/>
      </w:r>
      <w:r w:rsidR="00162580" w:rsidRPr="008912BE">
        <w:rPr>
          <w:noProof w:val="0"/>
          <w:szCs w:val="24"/>
        </w:rPr>
        <w:tab/>
      </w:r>
    </w:p>
    <w:p w14:paraId="17DAEE67" w14:textId="77777777" w:rsidR="00162580" w:rsidRPr="008912BE" w:rsidRDefault="00162580" w:rsidP="00162580">
      <w:pPr>
        <w:pStyle w:val="Lptext"/>
        <w:ind w:left="0"/>
        <w:rPr>
          <w:noProof w:val="0"/>
          <w:szCs w:val="24"/>
        </w:rPr>
      </w:pPr>
    </w:p>
    <w:p w14:paraId="44F8B61E" w14:textId="77777777" w:rsidR="00162580" w:rsidRPr="008912BE" w:rsidRDefault="00162580" w:rsidP="00162580">
      <w:pPr>
        <w:pStyle w:val="Lptext"/>
        <w:ind w:left="0"/>
        <w:rPr>
          <w:noProof w:val="0"/>
          <w:szCs w:val="24"/>
        </w:rPr>
      </w:pPr>
    </w:p>
    <w:p w14:paraId="146F686E" w14:textId="77777777" w:rsidR="00162580" w:rsidRDefault="00162580" w:rsidP="00162580">
      <w:pPr>
        <w:pStyle w:val="Lptext"/>
        <w:ind w:left="0"/>
        <w:rPr>
          <w:noProof w:val="0"/>
          <w:szCs w:val="24"/>
        </w:rPr>
      </w:pPr>
      <w:r w:rsidRPr="006A5BBD">
        <w:rPr>
          <w:noProof w:val="0"/>
          <w:szCs w:val="24"/>
        </w:rPr>
        <w:t>Med vänliga hälsningar</w:t>
      </w:r>
    </w:p>
    <w:p w14:paraId="1105FB09" w14:textId="77777777" w:rsidR="00162580" w:rsidRDefault="00162580" w:rsidP="00162580">
      <w:pPr>
        <w:tabs>
          <w:tab w:val="left" w:pos="5245"/>
          <w:tab w:val="left" w:pos="7797"/>
        </w:tabs>
      </w:pPr>
    </w:p>
    <w:p w14:paraId="2D7C4F27" w14:textId="77777777" w:rsidR="00162580" w:rsidRDefault="00733BE9" w:rsidP="00162580">
      <w:pPr>
        <w:tabs>
          <w:tab w:val="left" w:pos="5245"/>
          <w:tab w:val="left" w:pos="7797"/>
        </w:tabs>
      </w:pPr>
      <w:r>
        <w:t>xx</w:t>
      </w:r>
    </w:p>
    <w:p w14:paraId="14F55E91" w14:textId="77777777" w:rsidR="00162580" w:rsidRDefault="00162580" w:rsidP="00162580">
      <w:pPr>
        <w:tabs>
          <w:tab w:val="left" w:pos="5245"/>
          <w:tab w:val="left" w:pos="7797"/>
        </w:tabs>
      </w:pPr>
    </w:p>
    <w:p w14:paraId="24399A86" w14:textId="77777777" w:rsidR="00162580" w:rsidRDefault="00162580" w:rsidP="00162580">
      <w:pPr>
        <w:tabs>
          <w:tab w:val="left" w:pos="5245"/>
          <w:tab w:val="left" w:pos="7797"/>
        </w:tabs>
      </w:pPr>
    </w:p>
    <w:p w14:paraId="50E9C2D9" w14:textId="77777777" w:rsidR="00162580" w:rsidRDefault="00162580" w:rsidP="00162580">
      <w:pPr>
        <w:tabs>
          <w:tab w:val="left" w:pos="5245"/>
          <w:tab w:val="left" w:pos="7797"/>
        </w:tabs>
      </w:pPr>
      <w:r>
        <w:t>Bilaga:</w:t>
      </w:r>
    </w:p>
    <w:p w14:paraId="32E4D334" w14:textId="39AF96A3" w:rsidR="00235256" w:rsidRDefault="00B9520B" w:rsidP="008912BE">
      <w:pPr>
        <w:tabs>
          <w:tab w:val="left" w:pos="5245"/>
          <w:tab w:val="left" w:pos="7797"/>
        </w:tabs>
      </w:pPr>
      <w:r>
        <w:t>MIFO-blanketter</w:t>
      </w:r>
      <w:r w:rsidR="00162580">
        <w:t xml:space="preserve"> – </w:t>
      </w:r>
      <w:bookmarkStart w:id="0" w:name="start"/>
      <w:bookmarkEnd w:id="0"/>
      <w:r w:rsidR="00AE4B0F">
        <w:t>Ifyllt e</w:t>
      </w:r>
      <w:r w:rsidR="00936AD1">
        <w:t xml:space="preserve">xempel </w:t>
      </w:r>
      <w:r w:rsidR="00AE4B0F">
        <w:t>för information</w:t>
      </w:r>
      <w:r w:rsidR="009B3703">
        <w:t xml:space="preserve"> och vägledning om hur blanketterna ska fyllas i</w:t>
      </w:r>
    </w:p>
    <w:sectPr w:rsidR="00235256">
      <w:headerReference w:type="even" r:id="rId12"/>
      <w:headerReference w:type="default" r:id="rId13"/>
      <w:footerReference w:type="even" r:id="rId14"/>
      <w:footerReference w:type="default" r:id="rId15"/>
      <w:headerReference w:type="first" r:id="rId16"/>
      <w:footerReference w:type="first" r:id="rId17"/>
      <w:pgSz w:w="11906" w:h="16838" w:code="9"/>
      <w:pgMar w:top="2608" w:right="1985" w:bottom="2835" w:left="1985"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50B7" w14:textId="77777777" w:rsidR="001864B4" w:rsidRDefault="001864B4">
      <w:r>
        <w:separator/>
      </w:r>
    </w:p>
  </w:endnote>
  <w:endnote w:type="continuationSeparator" w:id="0">
    <w:p w14:paraId="73923F7B" w14:textId="77777777" w:rsidR="001864B4" w:rsidRDefault="0018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6A5" w14:textId="77777777" w:rsidR="00015ABC" w:rsidRDefault="00015ABC">
    <w:pPr>
      <w:pStyle w:val="Sidfot"/>
    </w:pPr>
  </w:p>
  <w:p w14:paraId="63F84B26" w14:textId="77777777" w:rsidR="00015ABC" w:rsidRDefault="00015A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0FEC" w14:textId="77777777" w:rsidR="00015ABC" w:rsidRDefault="00015ABC">
    <w:pPr>
      <w:pStyle w:val="Sidfot"/>
    </w:pPr>
  </w:p>
  <w:p w14:paraId="6A3CC745" w14:textId="77777777" w:rsidR="00015ABC" w:rsidRDefault="00015A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8EFB" w14:textId="77777777" w:rsidR="00015ABC" w:rsidRPr="001812FC" w:rsidRDefault="00015ABC">
    <w:pPr>
      <w:spacing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02A6" w14:textId="77777777" w:rsidR="001864B4" w:rsidRDefault="001864B4">
      <w:r>
        <w:separator/>
      </w:r>
    </w:p>
  </w:footnote>
  <w:footnote w:type="continuationSeparator" w:id="0">
    <w:p w14:paraId="4DD3F56C" w14:textId="77777777" w:rsidR="001864B4" w:rsidRDefault="0018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DFAA" w14:textId="77777777" w:rsidR="00015ABC" w:rsidRDefault="00015ABC">
    <w:pPr>
      <w:pStyle w:val="Sidhuvud"/>
    </w:pPr>
  </w:p>
  <w:p w14:paraId="2C504F08" w14:textId="77777777" w:rsidR="00015ABC" w:rsidRDefault="00015A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1013" w:type="dxa"/>
      <w:tblLayout w:type="fixed"/>
      <w:tblCellMar>
        <w:left w:w="0" w:type="dxa"/>
        <w:right w:w="0" w:type="dxa"/>
      </w:tblCellMar>
      <w:tblLook w:val="01E0" w:firstRow="1" w:lastRow="1" w:firstColumn="1" w:lastColumn="1" w:noHBand="0" w:noVBand="0"/>
    </w:tblPr>
    <w:tblGrid>
      <w:gridCol w:w="3826"/>
      <w:gridCol w:w="1674"/>
      <w:gridCol w:w="1692"/>
      <w:gridCol w:w="2407"/>
      <w:gridCol w:w="748"/>
    </w:tblGrid>
    <w:tr w:rsidR="00015ABC" w14:paraId="2054FDAA" w14:textId="77777777" w:rsidTr="00162580">
      <w:trPr>
        <w:cantSplit/>
        <w:trHeight w:hRule="exact" w:val="60"/>
      </w:trPr>
      <w:tc>
        <w:tcPr>
          <w:tcW w:w="3826" w:type="dxa"/>
          <w:vMerge w:val="restart"/>
        </w:tcPr>
        <w:p w14:paraId="0836B90D" w14:textId="77777777" w:rsidR="00015ABC" w:rsidRDefault="00015ABC">
          <w:pPr>
            <w:spacing w:line="240" w:lineRule="auto"/>
          </w:pPr>
        </w:p>
      </w:tc>
      <w:tc>
        <w:tcPr>
          <w:tcW w:w="1674" w:type="dxa"/>
          <w:vMerge w:val="restart"/>
          <w:tcBorders>
            <w:right w:val="nil"/>
          </w:tcBorders>
        </w:tcPr>
        <w:p w14:paraId="3665D01C" w14:textId="77777777" w:rsidR="00015ABC" w:rsidRDefault="00015ABC">
          <w:pPr>
            <w:pStyle w:val="Sidhuvud"/>
            <w:rPr>
              <w:rFonts w:ascii="Arial" w:hAnsi="Arial"/>
              <w:b/>
            </w:rPr>
          </w:pPr>
        </w:p>
      </w:tc>
      <w:tc>
        <w:tcPr>
          <w:tcW w:w="4099" w:type="dxa"/>
          <w:gridSpan w:val="2"/>
          <w:tcBorders>
            <w:left w:val="nil"/>
          </w:tcBorders>
          <w:vAlign w:val="bottom"/>
        </w:tcPr>
        <w:p w14:paraId="7AED9856" w14:textId="77777777" w:rsidR="00015ABC" w:rsidRDefault="00015ABC">
          <w:pPr>
            <w:pStyle w:val="Sidhuvud"/>
            <w:rPr>
              <w:rFonts w:ascii="Arial" w:hAnsi="Arial"/>
              <w:b/>
            </w:rPr>
          </w:pPr>
        </w:p>
      </w:tc>
      <w:tc>
        <w:tcPr>
          <w:tcW w:w="748" w:type="dxa"/>
          <w:vAlign w:val="bottom"/>
        </w:tcPr>
        <w:p w14:paraId="07FA171A" w14:textId="77777777" w:rsidR="00015ABC" w:rsidRDefault="00015ABC">
          <w:pPr>
            <w:pStyle w:val="Sidhuvud"/>
            <w:jc w:val="right"/>
          </w:pPr>
        </w:p>
      </w:tc>
    </w:tr>
    <w:tr w:rsidR="00015ABC" w14:paraId="17BF7A38" w14:textId="77777777" w:rsidTr="00162580">
      <w:trPr>
        <w:cantSplit/>
        <w:trHeight w:hRule="exact" w:val="600"/>
      </w:trPr>
      <w:tc>
        <w:tcPr>
          <w:tcW w:w="3826" w:type="dxa"/>
          <w:vMerge/>
        </w:tcPr>
        <w:p w14:paraId="77942597" w14:textId="77777777" w:rsidR="00015ABC" w:rsidRDefault="00015ABC">
          <w:pPr>
            <w:pStyle w:val="Sidhuvud"/>
          </w:pPr>
        </w:p>
      </w:tc>
      <w:tc>
        <w:tcPr>
          <w:tcW w:w="1674" w:type="dxa"/>
          <w:vMerge/>
          <w:tcBorders>
            <w:right w:val="nil"/>
          </w:tcBorders>
        </w:tcPr>
        <w:p w14:paraId="097312F6" w14:textId="77777777" w:rsidR="00015ABC" w:rsidRDefault="00015ABC">
          <w:pPr>
            <w:pStyle w:val="rende"/>
          </w:pPr>
        </w:p>
      </w:tc>
      <w:tc>
        <w:tcPr>
          <w:tcW w:w="4099" w:type="dxa"/>
          <w:gridSpan w:val="2"/>
          <w:tcBorders>
            <w:left w:val="nil"/>
          </w:tcBorders>
        </w:tcPr>
        <w:p w14:paraId="1EAB19A5" w14:textId="77777777" w:rsidR="00015ABC" w:rsidRDefault="00162580">
          <w:pPr>
            <w:pStyle w:val="rende"/>
          </w:pPr>
          <w:r>
            <w:t>meddelande</w:t>
          </w:r>
        </w:p>
      </w:tc>
      <w:tc>
        <w:tcPr>
          <w:tcW w:w="748" w:type="dxa"/>
        </w:tcPr>
        <w:p w14:paraId="2503A436" w14:textId="2816B6DD" w:rsidR="00015ABC" w:rsidRDefault="00015ABC">
          <w:pPr>
            <w:pStyle w:val="Sidhuvud"/>
            <w:jc w:val="right"/>
          </w:pPr>
          <w:r>
            <w:rPr>
              <w:rStyle w:val="Sidnummer"/>
            </w:rPr>
            <w:fldChar w:fldCharType="begin"/>
          </w:r>
          <w:r>
            <w:rPr>
              <w:rStyle w:val="Sidnummer"/>
            </w:rPr>
            <w:instrText xml:space="preserve"> PAGE </w:instrText>
          </w:r>
          <w:r>
            <w:rPr>
              <w:rStyle w:val="Sidnummer"/>
            </w:rPr>
            <w:fldChar w:fldCharType="separate"/>
          </w:r>
          <w:r w:rsidR="00FF0ADD">
            <w:rPr>
              <w:rStyle w:val="Sidnummer"/>
              <w:noProof/>
            </w:rPr>
            <w:t>4</w:t>
          </w:r>
          <w:r>
            <w:rPr>
              <w:rStyle w:val="Sidnummer"/>
            </w:rPr>
            <w:fldChar w:fldCharType="end"/>
          </w:r>
          <w:r>
            <w:rPr>
              <w:rStyle w:val="Sidnummer"/>
            </w:rPr>
            <w:t>(</w:t>
          </w:r>
          <w:r w:rsidR="00C852A0">
            <w:rPr>
              <w:rStyle w:val="Sidnummer"/>
            </w:rPr>
            <w:fldChar w:fldCharType="begin"/>
          </w:r>
          <w:r w:rsidR="00C852A0">
            <w:rPr>
              <w:rStyle w:val="Sidnummer"/>
            </w:rPr>
            <w:instrText xml:space="preserve"> NUMPAGES   \* MERGEFORMAT </w:instrText>
          </w:r>
          <w:r w:rsidR="00C852A0">
            <w:rPr>
              <w:rStyle w:val="Sidnummer"/>
            </w:rPr>
            <w:fldChar w:fldCharType="separate"/>
          </w:r>
          <w:r w:rsidR="00FF0ADD">
            <w:rPr>
              <w:rStyle w:val="Sidnummer"/>
              <w:noProof/>
            </w:rPr>
            <w:t>4</w:t>
          </w:r>
          <w:r w:rsidR="00C852A0">
            <w:rPr>
              <w:rStyle w:val="Sidnummer"/>
            </w:rPr>
            <w:fldChar w:fldCharType="end"/>
          </w:r>
          <w:r>
            <w:rPr>
              <w:rStyle w:val="Sidnummer"/>
            </w:rPr>
            <w:t>)</w:t>
          </w:r>
        </w:p>
      </w:tc>
    </w:tr>
    <w:tr w:rsidR="00162580" w14:paraId="7E473A6D" w14:textId="77777777" w:rsidTr="00162580">
      <w:trPr>
        <w:cantSplit/>
        <w:trHeight w:hRule="exact" w:val="300"/>
      </w:trPr>
      <w:tc>
        <w:tcPr>
          <w:tcW w:w="3826" w:type="dxa"/>
          <w:vMerge/>
        </w:tcPr>
        <w:p w14:paraId="27C07E94" w14:textId="77777777" w:rsidR="00162580" w:rsidRDefault="00162580">
          <w:pPr>
            <w:pStyle w:val="Dossienr"/>
          </w:pPr>
        </w:p>
      </w:tc>
      <w:tc>
        <w:tcPr>
          <w:tcW w:w="1674" w:type="dxa"/>
          <w:vMerge/>
          <w:tcBorders>
            <w:right w:val="nil"/>
          </w:tcBorders>
        </w:tcPr>
        <w:p w14:paraId="1EC4AB24" w14:textId="77777777" w:rsidR="00162580" w:rsidRDefault="00162580">
          <w:pPr>
            <w:pStyle w:val="DatumDiar"/>
          </w:pPr>
        </w:p>
      </w:tc>
      <w:tc>
        <w:tcPr>
          <w:tcW w:w="1692" w:type="dxa"/>
          <w:tcBorders>
            <w:left w:val="nil"/>
          </w:tcBorders>
          <w:vAlign w:val="bottom"/>
        </w:tcPr>
        <w:p w14:paraId="79E64078" w14:textId="5AE2AAF5" w:rsidR="00162580" w:rsidRDefault="00162580">
          <w:pPr>
            <w:pStyle w:val="DatumDiar"/>
          </w:pPr>
          <w:bookmarkStart w:id="1" w:name="Datum2"/>
          <w:r>
            <w:t>20</w:t>
          </w:r>
          <w:bookmarkEnd w:id="1"/>
          <w:r w:rsidR="00075754">
            <w:t>xx</w:t>
          </w:r>
          <w:r w:rsidR="009133A4">
            <w:t>-</w:t>
          </w:r>
          <w:r w:rsidR="00075754">
            <w:t>x</w:t>
          </w:r>
          <w:r w:rsidR="009133A4">
            <w:t>x-x</w:t>
          </w:r>
          <w:r w:rsidR="00075754">
            <w:t>x</w:t>
          </w:r>
        </w:p>
      </w:tc>
      <w:tc>
        <w:tcPr>
          <w:tcW w:w="3155" w:type="dxa"/>
          <w:gridSpan w:val="2"/>
          <w:vAlign w:val="bottom"/>
        </w:tcPr>
        <w:p w14:paraId="114424DF" w14:textId="77777777" w:rsidR="00162580" w:rsidRDefault="00162580" w:rsidP="00D14A8A">
          <w:pPr>
            <w:pStyle w:val="DatumDiar"/>
            <w:jc w:val="right"/>
          </w:pPr>
        </w:p>
      </w:tc>
    </w:tr>
    <w:tr w:rsidR="00162580" w14:paraId="16A732D0" w14:textId="77777777" w:rsidTr="00162580">
      <w:trPr>
        <w:cantSplit/>
        <w:trHeight w:hRule="exact" w:val="300"/>
      </w:trPr>
      <w:tc>
        <w:tcPr>
          <w:tcW w:w="3826" w:type="dxa"/>
          <w:vMerge/>
        </w:tcPr>
        <w:p w14:paraId="0D996960" w14:textId="77777777" w:rsidR="00162580" w:rsidRDefault="00162580">
          <w:pPr>
            <w:pStyle w:val="Dossienr"/>
          </w:pPr>
        </w:p>
      </w:tc>
      <w:tc>
        <w:tcPr>
          <w:tcW w:w="1674" w:type="dxa"/>
          <w:vMerge/>
          <w:tcBorders>
            <w:right w:val="nil"/>
          </w:tcBorders>
        </w:tcPr>
        <w:p w14:paraId="516C526E" w14:textId="77777777" w:rsidR="00162580" w:rsidRDefault="00162580">
          <w:pPr>
            <w:pStyle w:val="Dossienr"/>
          </w:pPr>
        </w:p>
      </w:tc>
      <w:tc>
        <w:tcPr>
          <w:tcW w:w="1692" w:type="dxa"/>
          <w:tcBorders>
            <w:left w:val="nil"/>
          </w:tcBorders>
          <w:vAlign w:val="bottom"/>
        </w:tcPr>
        <w:p w14:paraId="43A31589" w14:textId="77777777" w:rsidR="00162580" w:rsidRDefault="00162580">
          <w:pPr>
            <w:pStyle w:val="Dossienr"/>
          </w:pPr>
        </w:p>
      </w:tc>
      <w:tc>
        <w:tcPr>
          <w:tcW w:w="3155" w:type="dxa"/>
          <w:gridSpan w:val="2"/>
          <w:tcBorders>
            <w:left w:val="nil"/>
          </w:tcBorders>
          <w:vAlign w:val="bottom"/>
        </w:tcPr>
        <w:p w14:paraId="627DFEDC" w14:textId="77777777" w:rsidR="00162580" w:rsidRDefault="00162580" w:rsidP="00D14A8A">
          <w:pPr>
            <w:pStyle w:val="Dossienr"/>
          </w:pPr>
        </w:p>
      </w:tc>
    </w:tr>
    <w:tr w:rsidR="00015ABC" w14:paraId="53FDDE1B" w14:textId="77777777" w:rsidTr="00162580">
      <w:trPr>
        <w:cantSplit/>
        <w:trHeight w:hRule="exact" w:val="640"/>
      </w:trPr>
      <w:tc>
        <w:tcPr>
          <w:tcW w:w="3826" w:type="dxa"/>
        </w:tcPr>
        <w:p w14:paraId="275516D4" w14:textId="77777777" w:rsidR="00015ABC" w:rsidRDefault="00015ABC">
          <w:pPr>
            <w:pStyle w:val="Sidhuvud"/>
          </w:pPr>
        </w:p>
      </w:tc>
      <w:tc>
        <w:tcPr>
          <w:tcW w:w="1674" w:type="dxa"/>
          <w:tcBorders>
            <w:right w:val="nil"/>
          </w:tcBorders>
        </w:tcPr>
        <w:p w14:paraId="06597E83" w14:textId="77777777" w:rsidR="00015ABC" w:rsidRDefault="00015ABC">
          <w:pPr>
            <w:pStyle w:val="Dossienr"/>
          </w:pPr>
        </w:p>
      </w:tc>
      <w:tc>
        <w:tcPr>
          <w:tcW w:w="4847" w:type="dxa"/>
          <w:gridSpan w:val="3"/>
          <w:tcBorders>
            <w:left w:val="nil"/>
          </w:tcBorders>
        </w:tcPr>
        <w:p w14:paraId="3257239C" w14:textId="77777777" w:rsidR="00015ABC" w:rsidRDefault="00015ABC">
          <w:pPr>
            <w:pStyle w:val="Dossienr"/>
          </w:pPr>
          <w:bookmarkStart w:id="2" w:name="DelgRek2"/>
          <w:r>
            <w:t xml:space="preserve"> </w:t>
          </w:r>
          <w:bookmarkEnd w:id="2"/>
        </w:p>
      </w:tc>
    </w:tr>
  </w:tbl>
  <w:p w14:paraId="4D3E81C2" w14:textId="77777777" w:rsidR="00015ABC" w:rsidRDefault="00015ABC">
    <w:pPr>
      <w:spacing w:line="240"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2" w:type="dxa"/>
      <w:tblInd w:w="-1013" w:type="dxa"/>
      <w:tblLayout w:type="fixed"/>
      <w:tblCellMar>
        <w:left w:w="0" w:type="dxa"/>
        <w:right w:w="0" w:type="dxa"/>
      </w:tblCellMar>
      <w:tblLook w:val="01E0" w:firstRow="1" w:lastRow="1" w:firstColumn="1" w:lastColumn="1" w:noHBand="0" w:noVBand="0"/>
    </w:tblPr>
    <w:tblGrid>
      <w:gridCol w:w="1021"/>
      <w:gridCol w:w="2805"/>
      <w:gridCol w:w="1674"/>
      <w:gridCol w:w="1697"/>
      <w:gridCol w:w="2402"/>
      <w:gridCol w:w="753"/>
    </w:tblGrid>
    <w:tr w:rsidR="00015ABC" w14:paraId="4D8E2192" w14:textId="77777777" w:rsidTr="00162580">
      <w:trPr>
        <w:cantSplit/>
        <w:trHeight w:hRule="exact" w:val="60"/>
      </w:trPr>
      <w:tc>
        <w:tcPr>
          <w:tcW w:w="3826" w:type="dxa"/>
          <w:gridSpan w:val="2"/>
          <w:vMerge w:val="restart"/>
        </w:tcPr>
        <w:p w14:paraId="27702D29" w14:textId="77777777" w:rsidR="00015ABC" w:rsidRDefault="00015ABC">
          <w:pPr>
            <w:spacing w:line="240" w:lineRule="auto"/>
          </w:pPr>
        </w:p>
      </w:tc>
      <w:tc>
        <w:tcPr>
          <w:tcW w:w="1674" w:type="dxa"/>
          <w:vMerge w:val="restart"/>
          <w:tcBorders>
            <w:right w:val="nil"/>
          </w:tcBorders>
        </w:tcPr>
        <w:p w14:paraId="158139EA" w14:textId="77777777" w:rsidR="00015ABC" w:rsidRDefault="00015ABC">
          <w:pPr>
            <w:pStyle w:val="Sidhuvud"/>
            <w:rPr>
              <w:rFonts w:ascii="Arial" w:hAnsi="Arial"/>
              <w:b/>
            </w:rPr>
          </w:pPr>
        </w:p>
      </w:tc>
      <w:tc>
        <w:tcPr>
          <w:tcW w:w="4099" w:type="dxa"/>
          <w:gridSpan w:val="2"/>
          <w:tcBorders>
            <w:left w:val="nil"/>
          </w:tcBorders>
          <w:vAlign w:val="bottom"/>
        </w:tcPr>
        <w:p w14:paraId="19978C71" w14:textId="77777777" w:rsidR="00015ABC" w:rsidRDefault="00015ABC">
          <w:pPr>
            <w:pStyle w:val="Sidhuvud"/>
            <w:rPr>
              <w:rFonts w:ascii="Arial" w:hAnsi="Arial"/>
              <w:b/>
            </w:rPr>
          </w:pPr>
        </w:p>
      </w:tc>
      <w:tc>
        <w:tcPr>
          <w:tcW w:w="753" w:type="dxa"/>
          <w:vAlign w:val="bottom"/>
        </w:tcPr>
        <w:p w14:paraId="65F39AFF" w14:textId="77777777" w:rsidR="00015ABC" w:rsidRDefault="00015ABC">
          <w:pPr>
            <w:pStyle w:val="Sidhuvud"/>
            <w:jc w:val="right"/>
          </w:pPr>
        </w:p>
      </w:tc>
    </w:tr>
    <w:tr w:rsidR="00015ABC" w14:paraId="7A584E1F" w14:textId="77777777" w:rsidTr="00162580">
      <w:trPr>
        <w:cantSplit/>
        <w:trHeight w:hRule="exact" w:val="600"/>
      </w:trPr>
      <w:tc>
        <w:tcPr>
          <w:tcW w:w="3826" w:type="dxa"/>
          <w:gridSpan w:val="2"/>
          <w:vMerge/>
        </w:tcPr>
        <w:p w14:paraId="60AABE52" w14:textId="77777777" w:rsidR="00015ABC" w:rsidRDefault="00015ABC">
          <w:pPr>
            <w:pStyle w:val="Sidhuvud"/>
          </w:pPr>
        </w:p>
      </w:tc>
      <w:tc>
        <w:tcPr>
          <w:tcW w:w="1674" w:type="dxa"/>
          <w:vMerge/>
          <w:tcBorders>
            <w:right w:val="nil"/>
          </w:tcBorders>
        </w:tcPr>
        <w:p w14:paraId="1154394B" w14:textId="77777777" w:rsidR="00015ABC" w:rsidRDefault="00015ABC">
          <w:pPr>
            <w:pStyle w:val="rende"/>
          </w:pPr>
        </w:p>
      </w:tc>
      <w:tc>
        <w:tcPr>
          <w:tcW w:w="4099" w:type="dxa"/>
          <w:gridSpan w:val="2"/>
          <w:tcBorders>
            <w:left w:val="nil"/>
          </w:tcBorders>
        </w:tcPr>
        <w:p w14:paraId="67269C21" w14:textId="77777777" w:rsidR="00015ABC" w:rsidRDefault="00162580">
          <w:pPr>
            <w:pStyle w:val="rende"/>
          </w:pPr>
          <w:r>
            <w:t>meddelande</w:t>
          </w:r>
        </w:p>
      </w:tc>
      <w:tc>
        <w:tcPr>
          <w:tcW w:w="753" w:type="dxa"/>
        </w:tcPr>
        <w:p w14:paraId="4F408C6F" w14:textId="218D3102" w:rsidR="00015ABC" w:rsidRDefault="00015ABC">
          <w:pPr>
            <w:pStyle w:val="Sidhuvud"/>
            <w:jc w:val="right"/>
          </w:pPr>
          <w:r>
            <w:rPr>
              <w:rStyle w:val="Sidnummer"/>
            </w:rPr>
            <w:fldChar w:fldCharType="begin"/>
          </w:r>
          <w:r>
            <w:rPr>
              <w:rStyle w:val="Sidnummer"/>
            </w:rPr>
            <w:instrText xml:space="preserve"> PAGE </w:instrText>
          </w:r>
          <w:r>
            <w:rPr>
              <w:rStyle w:val="Sidnummer"/>
            </w:rPr>
            <w:fldChar w:fldCharType="separate"/>
          </w:r>
          <w:r w:rsidR="00FF0ADD">
            <w:rPr>
              <w:rStyle w:val="Sidnummer"/>
              <w:noProof/>
            </w:rPr>
            <w:t>1</w:t>
          </w:r>
          <w:r>
            <w:rPr>
              <w:rStyle w:val="Sidnummer"/>
            </w:rPr>
            <w:fldChar w:fldCharType="end"/>
          </w:r>
          <w:r>
            <w:rPr>
              <w:rStyle w:val="Sidnummer"/>
            </w:rPr>
            <w:t>(</w:t>
          </w:r>
          <w:r w:rsidR="00C852A0">
            <w:rPr>
              <w:rStyle w:val="Sidnummer"/>
            </w:rPr>
            <w:fldChar w:fldCharType="begin"/>
          </w:r>
          <w:r w:rsidR="00C852A0">
            <w:rPr>
              <w:rStyle w:val="Sidnummer"/>
            </w:rPr>
            <w:instrText xml:space="preserve"> NUMPAGES   \* MERGEFORMAT </w:instrText>
          </w:r>
          <w:r w:rsidR="00C852A0">
            <w:rPr>
              <w:rStyle w:val="Sidnummer"/>
            </w:rPr>
            <w:fldChar w:fldCharType="separate"/>
          </w:r>
          <w:r w:rsidR="00FF0ADD">
            <w:rPr>
              <w:rStyle w:val="Sidnummer"/>
              <w:noProof/>
            </w:rPr>
            <w:t>4</w:t>
          </w:r>
          <w:r w:rsidR="00C852A0">
            <w:rPr>
              <w:rStyle w:val="Sidnummer"/>
            </w:rPr>
            <w:fldChar w:fldCharType="end"/>
          </w:r>
          <w:r>
            <w:rPr>
              <w:rStyle w:val="Sidnummer"/>
            </w:rPr>
            <w:t>)</w:t>
          </w:r>
        </w:p>
      </w:tc>
    </w:tr>
    <w:tr w:rsidR="00162580" w14:paraId="32EF262B" w14:textId="77777777" w:rsidTr="00162580">
      <w:trPr>
        <w:cantSplit/>
        <w:trHeight w:hRule="exact" w:val="300"/>
      </w:trPr>
      <w:tc>
        <w:tcPr>
          <w:tcW w:w="3826" w:type="dxa"/>
          <w:gridSpan w:val="2"/>
          <w:vMerge/>
        </w:tcPr>
        <w:p w14:paraId="28B9E643" w14:textId="77777777" w:rsidR="00162580" w:rsidRDefault="00162580">
          <w:pPr>
            <w:pStyle w:val="Sidhuvud"/>
          </w:pPr>
        </w:p>
      </w:tc>
      <w:tc>
        <w:tcPr>
          <w:tcW w:w="1674" w:type="dxa"/>
          <w:vMerge/>
          <w:tcBorders>
            <w:right w:val="nil"/>
          </w:tcBorders>
        </w:tcPr>
        <w:p w14:paraId="7EC35A7F" w14:textId="77777777" w:rsidR="00162580" w:rsidRDefault="00162580">
          <w:pPr>
            <w:pStyle w:val="DatumDiar"/>
          </w:pPr>
        </w:p>
      </w:tc>
      <w:tc>
        <w:tcPr>
          <w:tcW w:w="1697" w:type="dxa"/>
          <w:tcBorders>
            <w:left w:val="nil"/>
          </w:tcBorders>
          <w:vAlign w:val="bottom"/>
        </w:tcPr>
        <w:p w14:paraId="2773C940" w14:textId="06E5EE64" w:rsidR="00162580" w:rsidRDefault="00075754" w:rsidP="007056EF">
          <w:pPr>
            <w:pStyle w:val="DatumDiar"/>
          </w:pPr>
          <w:r>
            <w:t>20xx</w:t>
          </w:r>
          <w:r w:rsidR="00F317D7">
            <w:t>-x-x</w:t>
          </w:r>
        </w:p>
      </w:tc>
      <w:tc>
        <w:tcPr>
          <w:tcW w:w="3155" w:type="dxa"/>
          <w:gridSpan w:val="2"/>
          <w:vAlign w:val="bottom"/>
        </w:tcPr>
        <w:p w14:paraId="1FFC73B2" w14:textId="77777777" w:rsidR="00162580" w:rsidRDefault="00162580" w:rsidP="00D14A8A">
          <w:pPr>
            <w:pStyle w:val="DatumDiar"/>
            <w:jc w:val="right"/>
          </w:pPr>
        </w:p>
      </w:tc>
    </w:tr>
    <w:tr w:rsidR="00162580" w14:paraId="36C83BB3" w14:textId="77777777" w:rsidTr="00162580">
      <w:trPr>
        <w:cantSplit/>
        <w:trHeight w:hRule="exact" w:val="300"/>
      </w:trPr>
      <w:tc>
        <w:tcPr>
          <w:tcW w:w="3826" w:type="dxa"/>
          <w:gridSpan w:val="2"/>
          <w:vMerge/>
        </w:tcPr>
        <w:p w14:paraId="1B98036F" w14:textId="77777777" w:rsidR="00162580" w:rsidRDefault="00162580">
          <w:pPr>
            <w:pStyle w:val="Sidhuvud"/>
          </w:pPr>
        </w:p>
      </w:tc>
      <w:tc>
        <w:tcPr>
          <w:tcW w:w="1674" w:type="dxa"/>
          <w:vMerge/>
          <w:tcBorders>
            <w:right w:val="nil"/>
          </w:tcBorders>
        </w:tcPr>
        <w:p w14:paraId="31C87B90" w14:textId="77777777" w:rsidR="00162580" w:rsidRDefault="00162580">
          <w:pPr>
            <w:pStyle w:val="Dossienr"/>
          </w:pPr>
        </w:p>
      </w:tc>
      <w:tc>
        <w:tcPr>
          <w:tcW w:w="1697" w:type="dxa"/>
          <w:tcBorders>
            <w:left w:val="nil"/>
          </w:tcBorders>
          <w:vAlign w:val="bottom"/>
        </w:tcPr>
        <w:p w14:paraId="73390CAA" w14:textId="77777777" w:rsidR="00162580" w:rsidRDefault="00162580">
          <w:pPr>
            <w:pStyle w:val="Dossienr"/>
          </w:pPr>
        </w:p>
      </w:tc>
      <w:tc>
        <w:tcPr>
          <w:tcW w:w="3155" w:type="dxa"/>
          <w:gridSpan w:val="2"/>
          <w:tcBorders>
            <w:left w:val="nil"/>
          </w:tcBorders>
          <w:vAlign w:val="bottom"/>
        </w:tcPr>
        <w:p w14:paraId="6EA7CF4A" w14:textId="77777777" w:rsidR="00162580" w:rsidRDefault="00162580" w:rsidP="00D14A8A">
          <w:pPr>
            <w:pStyle w:val="Dossienr"/>
          </w:pPr>
        </w:p>
      </w:tc>
    </w:tr>
    <w:tr w:rsidR="00015ABC" w14:paraId="56135CB4" w14:textId="77777777" w:rsidTr="00162580">
      <w:trPr>
        <w:cantSplit/>
        <w:trHeight w:hRule="exact" w:val="620"/>
      </w:trPr>
      <w:tc>
        <w:tcPr>
          <w:tcW w:w="1021" w:type="dxa"/>
        </w:tcPr>
        <w:p w14:paraId="3AA71892" w14:textId="77777777" w:rsidR="00015ABC" w:rsidRDefault="00015ABC">
          <w:pPr>
            <w:pStyle w:val="Sidhuvud"/>
          </w:pPr>
        </w:p>
      </w:tc>
      <w:tc>
        <w:tcPr>
          <w:tcW w:w="2805" w:type="dxa"/>
        </w:tcPr>
        <w:p w14:paraId="37666B03" w14:textId="77777777" w:rsidR="00015ABC" w:rsidRDefault="00015ABC">
          <w:pPr>
            <w:rPr>
              <w:rFonts w:ascii="Arial" w:hAnsi="Arial"/>
              <w:b/>
              <w:sz w:val="18"/>
            </w:rPr>
          </w:pPr>
          <w:bookmarkStart w:id="3" w:name="Mpd"/>
          <w:r>
            <w:rPr>
              <w:rFonts w:ascii="Arial" w:hAnsi="Arial"/>
              <w:b/>
              <w:sz w:val="18"/>
            </w:rPr>
            <w:t xml:space="preserve"> </w:t>
          </w:r>
          <w:bookmarkEnd w:id="3"/>
        </w:p>
      </w:tc>
      <w:tc>
        <w:tcPr>
          <w:tcW w:w="1674" w:type="dxa"/>
          <w:tcBorders>
            <w:right w:val="nil"/>
          </w:tcBorders>
        </w:tcPr>
        <w:p w14:paraId="6F2420FD" w14:textId="77777777" w:rsidR="00015ABC" w:rsidRDefault="00015ABC">
          <w:pPr>
            <w:pStyle w:val="Sidhuvud"/>
          </w:pPr>
        </w:p>
      </w:tc>
      <w:tc>
        <w:tcPr>
          <w:tcW w:w="4852" w:type="dxa"/>
          <w:gridSpan w:val="3"/>
          <w:tcBorders>
            <w:left w:val="nil"/>
          </w:tcBorders>
        </w:tcPr>
        <w:p w14:paraId="58126E03" w14:textId="77777777" w:rsidR="00015ABC" w:rsidRDefault="00015ABC">
          <w:pPr>
            <w:pStyle w:val="Dossienr"/>
          </w:pPr>
          <w:bookmarkStart w:id="4" w:name="DelgRek"/>
          <w:r>
            <w:t xml:space="preserve"> </w:t>
          </w:r>
          <w:bookmarkEnd w:id="4"/>
        </w:p>
      </w:tc>
    </w:tr>
  </w:tbl>
  <w:p w14:paraId="3FD849A5" w14:textId="77777777" w:rsidR="00015ABC" w:rsidRDefault="00015ABC">
    <w:pPr>
      <w:spacing w:line="240" w:lineRule="auto"/>
      <w:rPr>
        <w:sz w:val="2"/>
      </w:rPr>
    </w:pPr>
  </w:p>
  <w:tbl>
    <w:tblPr>
      <w:tblW w:w="0" w:type="auto"/>
      <w:tblInd w:w="8" w:type="dxa"/>
      <w:tblLayout w:type="fixed"/>
      <w:tblCellMar>
        <w:left w:w="0" w:type="dxa"/>
        <w:right w:w="0" w:type="dxa"/>
      </w:tblCellMar>
      <w:tblLook w:val="01E0" w:firstRow="1" w:lastRow="1" w:firstColumn="1" w:lastColumn="1" w:noHBand="0" w:noVBand="0"/>
    </w:tblPr>
    <w:tblGrid>
      <w:gridCol w:w="4488"/>
      <w:gridCol w:w="4910"/>
    </w:tblGrid>
    <w:tr w:rsidR="00015ABC" w14:paraId="6558166D" w14:textId="77777777">
      <w:trPr>
        <w:cantSplit/>
        <w:trHeight w:val="1940"/>
      </w:trPr>
      <w:tc>
        <w:tcPr>
          <w:tcW w:w="4488" w:type="dxa"/>
          <w:tcBorders>
            <w:bottom w:val="nil"/>
          </w:tcBorders>
        </w:tcPr>
        <w:p w14:paraId="678E1A21" w14:textId="77777777" w:rsidR="00015ABC" w:rsidRDefault="00015ABC">
          <w:pPr>
            <w:tabs>
              <w:tab w:val="left" w:pos="5387"/>
            </w:tabs>
            <w:spacing w:before="80" w:after="40" w:line="240" w:lineRule="auto"/>
            <w:rPr>
              <w:rFonts w:ascii="Arial" w:hAnsi="Arial"/>
              <w:b/>
              <w:sz w:val="15"/>
            </w:rPr>
          </w:pPr>
          <w:bookmarkStart w:id="5" w:name="LedRef"/>
          <w:r>
            <w:rPr>
              <w:rFonts w:ascii="Arial" w:hAnsi="Arial"/>
              <w:b/>
              <w:sz w:val="15"/>
            </w:rPr>
            <w:t>Vår referens</w:t>
          </w:r>
          <w:bookmarkEnd w:id="5"/>
        </w:p>
        <w:p w14:paraId="518D4000" w14:textId="5FD4DB23" w:rsidR="00162580" w:rsidRDefault="00205973" w:rsidP="00162580">
          <w:pPr>
            <w:tabs>
              <w:tab w:val="left" w:pos="5387"/>
            </w:tabs>
          </w:pPr>
          <w:bookmarkStart w:id="6" w:name="Enhet"/>
          <w:r>
            <w:t>Miljö</w:t>
          </w:r>
          <w:r w:rsidR="00F317D7">
            <w:t>kontoret</w:t>
          </w:r>
          <w:r>
            <w:br/>
          </w:r>
          <w:bookmarkEnd w:id="6"/>
          <w:r w:rsidR="00F317D7">
            <w:t>xx</w:t>
          </w:r>
          <w:r w:rsidR="000D5E47">
            <w:t>x</w:t>
          </w:r>
        </w:p>
        <w:p w14:paraId="32DD1BF0" w14:textId="48A108F7" w:rsidR="00015ABC" w:rsidRDefault="00162580" w:rsidP="00162580">
          <w:pPr>
            <w:tabs>
              <w:tab w:val="left" w:pos="5387"/>
            </w:tabs>
          </w:pPr>
          <w:bookmarkStart w:id="7" w:name="Telefon"/>
          <w:r>
            <w:t>0</w:t>
          </w:r>
          <w:bookmarkEnd w:id="7"/>
          <w:r w:rsidR="00F317D7">
            <w:t>xx-</w:t>
          </w:r>
        </w:p>
      </w:tc>
      <w:tc>
        <w:tcPr>
          <w:tcW w:w="4910" w:type="dxa"/>
        </w:tcPr>
        <w:p w14:paraId="67859B27" w14:textId="77777777" w:rsidR="00DF6772" w:rsidRDefault="00DF6772">
          <w:pPr>
            <w:tabs>
              <w:tab w:val="left" w:pos="5387"/>
            </w:tabs>
          </w:pPr>
          <w:r>
            <w:t>Bolag xx</w:t>
          </w:r>
        </w:p>
        <w:p w14:paraId="0B9E26A0" w14:textId="77777777" w:rsidR="00DF6772" w:rsidRDefault="00DF6772">
          <w:pPr>
            <w:tabs>
              <w:tab w:val="left" w:pos="5387"/>
            </w:tabs>
          </w:pPr>
        </w:p>
        <w:p w14:paraId="4D3C7A7A" w14:textId="77777777" w:rsidR="00015ABC" w:rsidRPr="00BE28F7" w:rsidRDefault="003F0ABD">
          <w:pPr>
            <w:tabs>
              <w:tab w:val="left" w:pos="5387"/>
            </w:tabs>
          </w:pPr>
          <w:r w:rsidRPr="00BE28F7">
            <w:t>Mall 1:</w:t>
          </w:r>
          <w:r w:rsidR="00E521F8">
            <w:t xml:space="preserve"> </w:t>
          </w:r>
          <w:r w:rsidR="00921B37" w:rsidRPr="00BE28F7">
            <w:t>Meddelande till verksamhetsutövaren</w:t>
          </w:r>
        </w:p>
        <w:p w14:paraId="2433768F" w14:textId="08FFF757" w:rsidR="00F919BA" w:rsidRDefault="00F919BA">
          <w:pPr>
            <w:tabs>
              <w:tab w:val="left" w:pos="5387"/>
            </w:tabs>
          </w:pPr>
          <w:r w:rsidRPr="00BE28F7">
            <w:t>inför föreläggande</w:t>
          </w:r>
          <w:r w:rsidR="00BE28F7">
            <w:t>. Glöm ej bifoga b</w:t>
          </w:r>
          <w:r w:rsidR="002E27EE">
            <w:t>ilaga</w:t>
          </w:r>
          <w:r w:rsidR="002E27EE">
            <w:br/>
            <w:t>med ifyll</w:t>
          </w:r>
          <w:r w:rsidR="00CA52DF">
            <w:t>da</w:t>
          </w:r>
          <w:r w:rsidR="002E27EE">
            <w:t xml:space="preserve"> </w:t>
          </w:r>
          <w:r w:rsidR="00CA52DF">
            <w:t>MIFO-blanketter</w:t>
          </w:r>
          <w:r w:rsidR="002E27EE">
            <w:t>.</w:t>
          </w:r>
        </w:p>
      </w:tc>
    </w:tr>
  </w:tbl>
  <w:p w14:paraId="7F614290" w14:textId="77777777" w:rsidR="00015ABC" w:rsidRDefault="00015ABC">
    <w:pP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EE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CC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87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1E7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E7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920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63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0B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219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A4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C404E"/>
    <w:multiLevelType w:val="hybridMultilevel"/>
    <w:tmpl w:val="647412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80176"/>
    <w:multiLevelType w:val="hybridMultilevel"/>
    <w:tmpl w:val="5C6286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121559672">
    <w:abstractNumId w:val="8"/>
  </w:num>
  <w:num w:numId="2" w16cid:durableId="424229716">
    <w:abstractNumId w:val="3"/>
  </w:num>
  <w:num w:numId="3" w16cid:durableId="1857427758">
    <w:abstractNumId w:val="2"/>
  </w:num>
  <w:num w:numId="4" w16cid:durableId="139883995">
    <w:abstractNumId w:val="1"/>
  </w:num>
  <w:num w:numId="5" w16cid:durableId="538006426">
    <w:abstractNumId w:val="0"/>
  </w:num>
  <w:num w:numId="6" w16cid:durableId="267322931">
    <w:abstractNumId w:val="9"/>
  </w:num>
  <w:num w:numId="7" w16cid:durableId="962537832">
    <w:abstractNumId w:val="7"/>
  </w:num>
  <w:num w:numId="8" w16cid:durableId="147795031">
    <w:abstractNumId w:val="6"/>
  </w:num>
  <w:num w:numId="9" w16cid:durableId="652954469">
    <w:abstractNumId w:val="5"/>
  </w:num>
  <w:num w:numId="10" w16cid:durableId="1231774468">
    <w:abstractNumId w:val="4"/>
  </w:num>
  <w:num w:numId="11" w16cid:durableId="1024551160">
    <w:abstractNumId w:val="10"/>
  </w:num>
  <w:num w:numId="12" w16cid:durableId="117644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73"/>
    <w:rsid w:val="00015ABC"/>
    <w:rsid w:val="00075754"/>
    <w:rsid w:val="000C3791"/>
    <w:rsid w:val="000D5E47"/>
    <w:rsid w:val="001063E0"/>
    <w:rsid w:val="00112EEB"/>
    <w:rsid w:val="00143020"/>
    <w:rsid w:val="00162580"/>
    <w:rsid w:val="00172A07"/>
    <w:rsid w:val="00173BFE"/>
    <w:rsid w:val="001812FC"/>
    <w:rsid w:val="001864B4"/>
    <w:rsid w:val="0019489C"/>
    <w:rsid w:val="001C0804"/>
    <w:rsid w:val="001D7EE9"/>
    <w:rsid w:val="00205973"/>
    <w:rsid w:val="002252F3"/>
    <w:rsid w:val="00235256"/>
    <w:rsid w:val="00241AAB"/>
    <w:rsid w:val="00275CDE"/>
    <w:rsid w:val="002A758B"/>
    <w:rsid w:val="002E27EE"/>
    <w:rsid w:val="002F18A9"/>
    <w:rsid w:val="00302EC2"/>
    <w:rsid w:val="00305A9C"/>
    <w:rsid w:val="00344DB1"/>
    <w:rsid w:val="00360E9E"/>
    <w:rsid w:val="003A247A"/>
    <w:rsid w:val="003B238A"/>
    <w:rsid w:val="003C6BEC"/>
    <w:rsid w:val="003F0ABD"/>
    <w:rsid w:val="003F7BDB"/>
    <w:rsid w:val="00467AB1"/>
    <w:rsid w:val="004A11F9"/>
    <w:rsid w:val="004A361A"/>
    <w:rsid w:val="004B3827"/>
    <w:rsid w:val="004C0F05"/>
    <w:rsid w:val="004D253E"/>
    <w:rsid w:val="00503328"/>
    <w:rsid w:val="00587214"/>
    <w:rsid w:val="00597650"/>
    <w:rsid w:val="005E088E"/>
    <w:rsid w:val="005E4003"/>
    <w:rsid w:val="00610048"/>
    <w:rsid w:val="00617FBA"/>
    <w:rsid w:val="0063482D"/>
    <w:rsid w:val="00676D42"/>
    <w:rsid w:val="006A331C"/>
    <w:rsid w:val="006A5A5B"/>
    <w:rsid w:val="006B3936"/>
    <w:rsid w:val="006B6BDE"/>
    <w:rsid w:val="00700001"/>
    <w:rsid w:val="007056EF"/>
    <w:rsid w:val="007152C6"/>
    <w:rsid w:val="00733BE9"/>
    <w:rsid w:val="007B78FB"/>
    <w:rsid w:val="007F3701"/>
    <w:rsid w:val="008170AA"/>
    <w:rsid w:val="00875202"/>
    <w:rsid w:val="0088670C"/>
    <w:rsid w:val="008912BE"/>
    <w:rsid w:val="00897869"/>
    <w:rsid w:val="008B0439"/>
    <w:rsid w:val="008B4BDC"/>
    <w:rsid w:val="009133A4"/>
    <w:rsid w:val="00921B37"/>
    <w:rsid w:val="00930091"/>
    <w:rsid w:val="00936AD1"/>
    <w:rsid w:val="0099264C"/>
    <w:rsid w:val="009B3703"/>
    <w:rsid w:val="009C56ED"/>
    <w:rsid w:val="00A01E56"/>
    <w:rsid w:val="00A066D3"/>
    <w:rsid w:val="00A07DA8"/>
    <w:rsid w:val="00A20189"/>
    <w:rsid w:val="00A7586C"/>
    <w:rsid w:val="00A95653"/>
    <w:rsid w:val="00AE4B0F"/>
    <w:rsid w:val="00B012B8"/>
    <w:rsid w:val="00B01CB7"/>
    <w:rsid w:val="00B0782B"/>
    <w:rsid w:val="00B41F89"/>
    <w:rsid w:val="00B51B77"/>
    <w:rsid w:val="00B61673"/>
    <w:rsid w:val="00B70D82"/>
    <w:rsid w:val="00B9520B"/>
    <w:rsid w:val="00B97810"/>
    <w:rsid w:val="00BE28F7"/>
    <w:rsid w:val="00C852A0"/>
    <w:rsid w:val="00C97C9D"/>
    <w:rsid w:val="00CA52DF"/>
    <w:rsid w:val="00CC1FB0"/>
    <w:rsid w:val="00D117ED"/>
    <w:rsid w:val="00D14A8A"/>
    <w:rsid w:val="00D955A8"/>
    <w:rsid w:val="00DB0F8E"/>
    <w:rsid w:val="00DF5529"/>
    <w:rsid w:val="00DF6772"/>
    <w:rsid w:val="00E10698"/>
    <w:rsid w:val="00E521F8"/>
    <w:rsid w:val="00EB5DB7"/>
    <w:rsid w:val="00EC5D77"/>
    <w:rsid w:val="00EF3794"/>
    <w:rsid w:val="00F03AAD"/>
    <w:rsid w:val="00F05178"/>
    <w:rsid w:val="00F317D7"/>
    <w:rsid w:val="00F53A9D"/>
    <w:rsid w:val="00F919BA"/>
    <w:rsid w:val="00FE415A"/>
    <w:rsid w:val="00FF0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B7B4DEF"/>
  <w15:chartTrackingRefBased/>
  <w15:docId w15:val="{28ADC1F6-43E5-45BE-8752-EEC12EA7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sz w:val="24"/>
      <w:szCs w:val="24"/>
    </w:rPr>
  </w:style>
  <w:style w:type="paragraph" w:styleId="Rubrik1">
    <w:name w:val="heading 1"/>
    <w:basedOn w:val="Normal"/>
    <w:next w:val="Normal"/>
    <w:autoRedefine/>
    <w:qFormat/>
    <w:pPr>
      <w:keepNext/>
      <w:spacing w:line="320" w:lineRule="exact"/>
      <w:outlineLvl w:val="0"/>
    </w:pPr>
    <w:rPr>
      <w:rFonts w:ascii="Arial" w:hAnsi="Arial"/>
      <w:b/>
      <w:sz w:val="26"/>
    </w:rPr>
  </w:style>
  <w:style w:type="paragraph" w:styleId="Rubrik2">
    <w:name w:val="heading 2"/>
    <w:basedOn w:val="Normal"/>
    <w:next w:val="Normal"/>
    <w:autoRedefine/>
    <w:qFormat/>
    <w:pPr>
      <w:keepNext/>
      <w:spacing w:line="280" w:lineRule="exact"/>
      <w:outlineLvl w:val="1"/>
    </w:pPr>
    <w:rPr>
      <w:rFonts w:ascii="Arial" w:hAnsi="Arial"/>
      <w:b/>
    </w:rPr>
  </w:style>
  <w:style w:type="paragraph" w:styleId="Rubrik3">
    <w:name w:val="heading 3"/>
    <w:basedOn w:val="Normal"/>
    <w:next w:val="Normal"/>
    <w:autoRedefine/>
    <w:qFormat/>
    <w:pPr>
      <w:keepNext/>
      <w:spacing w:line="260" w:lineRule="exac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rubrik">
    <w:name w:val="Ärenderubrik"/>
    <w:basedOn w:val="Normal"/>
    <w:next w:val="Normal"/>
    <w:pPr>
      <w:spacing w:line="320" w:lineRule="exact"/>
    </w:pPr>
    <w:rPr>
      <w:rFonts w:ascii="Arial" w:hAnsi="Arial"/>
      <w:b/>
      <w:sz w:val="28"/>
    </w:rPr>
  </w:style>
  <w:style w:type="paragraph" w:styleId="Sidhuvud">
    <w:name w:val="header"/>
    <w:basedOn w:val="Normal"/>
    <w:pPr>
      <w:tabs>
        <w:tab w:val="center" w:pos="4536"/>
        <w:tab w:val="right" w:pos="9072"/>
      </w:tabs>
    </w:pPr>
  </w:style>
  <w:style w:type="paragraph" w:styleId="Sidfot">
    <w:name w:val="footer"/>
    <w:basedOn w:val="Normal"/>
    <w:autoRedefine/>
    <w:pPr>
      <w:tabs>
        <w:tab w:val="center" w:pos="4536"/>
        <w:tab w:val="right" w:pos="9072"/>
      </w:tabs>
    </w:pPr>
    <w:rPr>
      <w:rFonts w:ascii="Arial" w:hAnsi="Arial"/>
      <w:b/>
      <w:sz w:val="2"/>
    </w:rPr>
  </w:style>
  <w:style w:type="paragraph" w:customStyle="1" w:styleId="VrRef">
    <w:name w:val="VårRef"/>
    <w:basedOn w:val="Normal"/>
    <w:autoRedefine/>
    <w:pPr>
      <w:spacing w:line="240" w:lineRule="auto"/>
    </w:pPr>
    <w:rPr>
      <w:rFonts w:ascii="Arial" w:hAnsi="Arial"/>
      <w:b/>
      <w:sz w:val="15"/>
    </w:rPr>
  </w:style>
  <w:style w:type="paragraph" w:customStyle="1" w:styleId="rende">
    <w:name w:val="Ärende"/>
    <w:basedOn w:val="Normal"/>
    <w:autoRedefine/>
    <w:pPr>
      <w:spacing w:line="240" w:lineRule="auto"/>
    </w:pPr>
    <w:rPr>
      <w:rFonts w:ascii="Arial" w:hAnsi="Arial"/>
      <w:b/>
      <w:caps/>
    </w:rPr>
  </w:style>
  <w:style w:type="character" w:styleId="Sidnummer">
    <w:name w:val="page number"/>
    <w:basedOn w:val="Standardstycketeckensnitt"/>
  </w:style>
  <w:style w:type="paragraph" w:styleId="Brdtext">
    <w:name w:val="Body Text"/>
    <w:basedOn w:val="Normal"/>
  </w:style>
  <w:style w:type="character" w:styleId="Hyperlnk">
    <w:name w:val="Hyperlink"/>
    <w:rPr>
      <w:color w:val="0000FF"/>
      <w:u w:val="single"/>
    </w:rPr>
  </w:style>
  <w:style w:type="paragraph" w:customStyle="1" w:styleId="DatumDiar">
    <w:name w:val="DatumDiar"/>
    <w:basedOn w:val="Normal"/>
    <w:autoRedefine/>
  </w:style>
  <w:style w:type="paragraph" w:customStyle="1" w:styleId="Dossienr">
    <w:name w:val="Dossienr"/>
    <w:basedOn w:val="Normal"/>
    <w:autoRedefine/>
    <w:pPr>
      <w:jc w:val="right"/>
    </w:pPr>
  </w:style>
  <w:style w:type="paragraph" w:customStyle="1" w:styleId="SidfotFet">
    <w:name w:val="SidfotFet"/>
    <w:basedOn w:val="Normal"/>
    <w:pPr>
      <w:spacing w:line="260" w:lineRule="exact"/>
    </w:pPr>
    <w:rPr>
      <w:rFonts w:ascii="Arial" w:hAnsi="Arial"/>
      <w:b/>
      <w:sz w:val="13"/>
    </w:rPr>
  </w:style>
  <w:style w:type="paragraph" w:customStyle="1" w:styleId="SidfotNormal">
    <w:name w:val="SidfotNormal"/>
    <w:basedOn w:val="Normal"/>
    <w:pPr>
      <w:spacing w:line="260" w:lineRule="exact"/>
    </w:pPr>
    <w:rPr>
      <w:rFonts w:ascii="Arial" w:hAnsi="Arial"/>
      <w:sz w:val="16"/>
    </w:rPr>
  </w:style>
  <w:style w:type="paragraph" w:customStyle="1" w:styleId="Lptext">
    <w:name w:val="Löptext"/>
    <w:rsid w:val="00162580"/>
    <w:pPr>
      <w:ind w:left="992"/>
    </w:pPr>
    <w:rPr>
      <w:noProof/>
      <w:sz w:val="24"/>
    </w:rPr>
  </w:style>
  <w:style w:type="character" w:styleId="AnvndHyperlnk">
    <w:name w:val="FollowedHyperlink"/>
    <w:rsid w:val="009133A4"/>
    <w:rPr>
      <w:color w:val="800080"/>
      <w:u w:val="single"/>
    </w:rPr>
  </w:style>
  <w:style w:type="character" w:styleId="Kommentarsreferens">
    <w:name w:val="annotation reference"/>
    <w:basedOn w:val="Standardstycketeckensnitt"/>
    <w:rsid w:val="00E521F8"/>
    <w:rPr>
      <w:sz w:val="16"/>
      <w:szCs w:val="16"/>
    </w:rPr>
  </w:style>
  <w:style w:type="paragraph" w:styleId="Kommentarer">
    <w:name w:val="annotation text"/>
    <w:basedOn w:val="Normal"/>
    <w:link w:val="KommentarerChar"/>
    <w:rsid w:val="00E521F8"/>
    <w:pPr>
      <w:spacing w:line="240" w:lineRule="auto"/>
    </w:pPr>
    <w:rPr>
      <w:sz w:val="20"/>
      <w:szCs w:val="20"/>
    </w:rPr>
  </w:style>
  <w:style w:type="character" w:customStyle="1" w:styleId="KommentarerChar">
    <w:name w:val="Kommentarer Char"/>
    <w:basedOn w:val="Standardstycketeckensnitt"/>
    <w:link w:val="Kommentarer"/>
    <w:rsid w:val="00E521F8"/>
  </w:style>
  <w:style w:type="paragraph" w:styleId="Kommentarsmne">
    <w:name w:val="annotation subject"/>
    <w:basedOn w:val="Kommentarer"/>
    <w:next w:val="Kommentarer"/>
    <w:link w:val="KommentarsmneChar"/>
    <w:rsid w:val="00E521F8"/>
    <w:rPr>
      <w:b/>
      <w:bCs/>
    </w:rPr>
  </w:style>
  <w:style w:type="character" w:customStyle="1" w:styleId="KommentarsmneChar">
    <w:name w:val="Kommentarsämne Char"/>
    <w:basedOn w:val="KommentarerChar"/>
    <w:link w:val="Kommentarsmne"/>
    <w:rsid w:val="00E521F8"/>
    <w:rPr>
      <w:b/>
      <w:bCs/>
    </w:rPr>
  </w:style>
  <w:style w:type="paragraph" w:styleId="Ballongtext">
    <w:name w:val="Balloon Text"/>
    <w:basedOn w:val="Normal"/>
    <w:link w:val="BallongtextChar"/>
    <w:rsid w:val="00E521F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E52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urvardsverket.se/vagledning-och-stod/fororenade-omraden/inventering-av-fororenade-omrad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aturvardsverket.se/Documents/publikationer/620-4918-6.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nsstyrelsen\&#196;re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55DE6A3AC024FA5FAF89D30FC25F1" ma:contentTypeVersion="7" ma:contentTypeDescription="Create a new document." ma:contentTypeScope="" ma:versionID="a7acbf5907f48dc0e82a07b9f2b4f402">
  <xsd:schema xmlns:xsd="http://www.w3.org/2001/XMLSchema" xmlns:xs="http://www.w3.org/2001/XMLSchema" xmlns:p="http://schemas.microsoft.com/office/2006/metadata/properties" xmlns:ns1="http://schemas.microsoft.com/sharepoint/v3" xmlns:ns2="323524f9-9422-4827-8f7f-8902f94ff833" targetNamespace="http://schemas.microsoft.com/office/2006/metadata/properties" ma:root="true" ma:fieldsID="4ef2012eae1c8dfbb0d6d0fe3186b556" ns1:_="" ns2:_="">
    <xsd:import namespace="http://schemas.microsoft.com/sharepoint/v3"/>
    <xsd:import namespace="323524f9-9422-4827-8f7f-8902f94ff833"/>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524f9-9422-4827-8f7f-8902f94ff833"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c5_rtal xmlns="323524f9-9422-4827-8f7f-8902f94ff833">2018</_x00c5_rtal>
    <F_x00f6_rfattare xmlns="323524f9-9422-4827-8f7f-8902f94ff833" xsi:nil="true"/>
    <Serienummer xmlns="323524f9-9422-4827-8f7f-8902f94ff833" xsi:nil="true"/>
    <Verksamhet xmlns="323524f9-9422-4827-8f7f-8902f94ff833" xsi:nil="true"/>
    <PublishingExpirationDate xmlns="http://schemas.microsoft.com/sharepoint/v3" xsi:nil="true"/>
    <L_x00f6_pnummer xmlns="323524f9-9422-4827-8f7f-8902f94ff833" xsi:nil="true"/>
    <PublishingStartDate xmlns="http://schemas.microsoft.com/sharepoint/v3" xsi:nil="true"/>
    <Beskrivning xmlns="323524f9-9422-4827-8f7f-8902f94ff8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58A0B-E809-4A66-820E-D9ED4ABE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524f9-9422-4827-8f7f-8902f94ff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FBC68-145E-4259-90DC-D6A0F80D7079}">
  <ds:schemaRefs>
    <ds:schemaRef ds:uri="http://schemas.microsoft.com/office/2006/metadata/properties"/>
    <ds:schemaRef ds:uri="http://schemas.microsoft.com/office/infopath/2007/PartnerControls"/>
    <ds:schemaRef ds:uri="323524f9-9422-4827-8f7f-8902f94ff833"/>
    <ds:schemaRef ds:uri="http://schemas.microsoft.com/sharepoint/v3"/>
  </ds:schemaRefs>
</ds:datastoreItem>
</file>

<file path=customXml/itemProps3.xml><?xml version="1.0" encoding="utf-8"?>
<ds:datastoreItem xmlns:ds="http://schemas.openxmlformats.org/officeDocument/2006/customXml" ds:itemID="{8B39391F-FD4D-4838-BA1F-AB4F4548C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Ärende.dot</Template>
  <TotalTime>19</TotalTime>
  <Pages>4</Pages>
  <Words>901</Words>
  <Characters>5682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Rubrik</vt:lpstr>
    </vt:vector>
  </TitlesOfParts>
  <Company/>
  <LinksUpToDate>false</LinksUpToDate>
  <CharactersWithSpaces>6570</CharactersWithSpaces>
  <SharedDoc>false</SharedDoc>
  <HLinks>
    <vt:vector size="12" baseType="variant">
      <vt:variant>
        <vt:i4>6357111</vt:i4>
      </vt:variant>
      <vt:variant>
        <vt:i4>3</vt:i4>
      </vt:variant>
      <vt:variant>
        <vt:i4>0</vt:i4>
      </vt:variant>
      <vt:variant>
        <vt:i4>5</vt:i4>
      </vt:variant>
      <vt:variant>
        <vt:lpwstr>http://www.naturvardsverket.se/ebh</vt:lpwstr>
      </vt:variant>
      <vt:variant>
        <vt:lpwstr/>
      </vt:variant>
      <vt:variant>
        <vt:i4>1048650</vt:i4>
      </vt:variant>
      <vt:variant>
        <vt:i4>0</vt:i4>
      </vt:variant>
      <vt:variant>
        <vt:i4>0</vt:i4>
      </vt:variant>
      <vt:variant>
        <vt:i4>5</vt:i4>
      </vt:variant>
      <vt:variant>
        <vt:lpwstr>http://www.naturvardsverket.se/Documents/publikationer/620-4918-6.pdf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subject/>
  <dc:creator>David Lalloo</dc:creator>
  <cp:keywords/>
  <dc:description/>
  <cp:lastModifiedBy>Bernfreed Ewald Jessica</cp:lastModifiedBy>
  <cp:revision>3</cp:revision>
  <cp:lastPrinted>2002-07-05T13:18:00Z</cp:lastPrinted>
  <dcterms:created xsi:type="dcterms:W3CDTF">2017-12-18T10:40:00Z</dcterms:created>
  <dcterms:modified xsi:type="dcterms:W3CDTF">2024-04-08T13:57:00Z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0x01010097655DE6A3AC024FA5FAF89D30FC25F1</vt:lpwstr>
  </property>
</Properties>
</file>