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9375" w14:textId="77777777" w:rsidR="00E74984" w:rsidRPr="00AF24AB" w:rsidRDefault="008461DD" w:rsidP="00E74984">
      <w:pPr>
        <w:rPr>
          <w:b/>
          <w:sz w:val="28"/>
          <w:szCs w:val="28"/>
        </w:rPr>
      </w:pPr>
      <w:r w:rsidRPr="00AF24AB">
        <w:rPr>
          <w:b/>
          <w:sz w:val="28"/>
          <w:szCs w:val="28"/>
        </w:rPr>
        <w:t xml:space="preserve">Inventering av förorenad mark - </w:t>
      </w:r>
      <w:r w:rsidR="00E74984" w:rsidRPr="00AF24AB">
        <w:rPr>
          <w:b/>
          <w:sz w:val="28"/>
          <w:szCs w:val="28"/>
        </w:rPr>
        <w:t>Introduktion till MIFO Fas 1</w:t>
      </w:r>
    </w:p>
    <w:p w14:paraId="1FE5C586" w14:textId="77777777" w:rsidR="00015ABC" w:rsidRDefault="00015ABC"/>
    <w:p w14:paraId="4CD76D3C" w14:textId="77777777" w:rsidR="00E74984" w:rsidRPr="00BC61B4" w:rsidRDefault="00E74984" w:rsidP="00E74984">
      <w:pPr>
        <w:rPr>
          <w:b/>
        </w:rPr>
      </w:pPr>
      <w:r w:rsidRPr="00BC61B4">
        <w:rPr>
          <w:b/>
        </w:rPr>
        <w:t>Metodik</w:t>
      </w:r>
    </w:p>
    <w:p w14:paraId="7F86828A" w14:textId="77777777" w:rsidR="00E74984" w:rsidRPr="00BC61B4" w:rsidRDefault="00E74984" w:rsidP="00E74984">
      <w:r w:rsidRPr="00BC61B4">
        <w:t>Naturvårdsverket har utarbetat en Metodik för Inventering av Förorenade</w:t>
      </w:r>
    </w:p>
    <w:p w14:paraId="664AEFFA" w14:textId="77777777" w:rsidR="00E74984" w:rsidRPr="00BC61B4" w:rsidRDefault="00E74984" w:rsidP="00E74984">
      <w:r w:rsidRPr="00BC61B4">
        <w:t>Områden (MIFO) och den finns beskriven i Naturvårdsverkets rapport nr.</w:t>
      </w:r>
    </w:p>
    <w:p w14:paraId="63E52FCC" w14:textId="77777777" w:rsidR="00E74984" w:rsidRPr="00BC61B4" w:rsidRDefault="00E74984" w:rsidP="00E74984">
      <w:proofErr w:type="gramStart"/>
      <w:r w:rsidRPr="00BC61B4">
        <w:t>4918</w:t>
      </w:r>
      <w:r w:rsidRPr="00BC61B4">
        <w:rPr>
          <w:vertAlign w:val="superscript"/>
        </w:rPr>
        <w:t>1</w:t>
      </w:r>
      <w:proofErr w:type="gramEnd"/>
      <w:r w:rsidRPr="00BC61B4">
        <w:t>. Denna PM utgör en översikt av metodiken som Naturvårdsverket har</w:t>
      </w:r>
    </w:p>
    <w:p w14:paraId="6A67871D" w14:textId="77777777" w:rsidR="00E74984" w:rsidRPr="00BC61B4" w:rsidRDefault="00E74984" w:rsidP="00E74984">
      <w:r w:rsidRPr="00BC61B4">
        <w:t>tagit fram och är alltså inte heltäckande och ersätter inte rapporten.</w:t>
      </w:r>
    </w:p>
    <w:p w14:paraId="20B753DB" w14:textId="77777777" w:rsidR="00E74984" w:rsidRPr="00BC61B4" w:rsidRDefault="00E74984" w:rsidP="00E74984"/>
    <w:p w14:paraId="3418B6C0" w14:textId="77777777" w:rsidR="00E74984" w:rsidRPr="00BC61B4" w:rsidRDefault="00E74984" w:rsidP="00E74984">
      <w:r w:rsidRPr="00BC61B4">
        <w:t>Metodiken är ett verktyg för bedömning av föroreningssituationen och den</w:t>
      </w:r>
    </w:p>
    <w:p w14:paraId="3327B473" w14:textId="77777777" w:rsidR="00E74984" w:rsidRPr="00BC61B4" w:rsidRDefault="00E74984" w:rsidP="00E74984">
      <w:r w:rsidRPr="00BC61B4">
        <w:t>generella risk denna medför för människors hälsa och miljön inom ett</w:t>
      </w:r>
    </w:p>
    <w:p w14:paraId="15426B4F" w14:textId="77777777" w:rsidR="00E74984" w:rsidRDefault="00E74984" w:rsidP="00E74984">
      <w:r w:rsidRPr="00BC61B4">
        <w:t>förorenat eller misstänkt förorenat område idag och i framtiden. Utifrån den bedömda risken klassas sedan området i en av fyra riskklasser:</w:t>
      </w:r>
    </w:p>
    <w:p w14:paraId="301B6CC6" w14:textId="77777777" w:rsidR="00C57A3C" w:rsidRPr="00BC61B4" w:rsidRDefault="00C57A3C" w:rsidP="00E74984"/>
    <w:p w14:paraId="2728AED0" w14:textId="77777777" w:rsidR="00C57A3C" w:rsidRPr="00BD0B9F" w:rsidRDefault="00C57A3C" w:rsidP="00C57A3C">
      <w:r w:rsidRPr="00BD0B9F">
        <w:t>Riskklass 1 – Mycket stor risk för negativa effekter på människa och miljö</w:t>
      </w:r>
    </w:p>
    <w:p w14:paraId="5EC734F5" w14:textId="77777777" w:rsidR="00C57A3C" w:rsidRPr="00BD0B9F" w:rsidRDefault="00C57A3C" w:rsidP="00C57A3C">
      <w:r w:rsidRPr="00BD0B9F">
        <w:t>Riskklass 2 – Stor risk för negativa effekter på människa och miljö</w:t>
      </w:r>
    </w:p>
    <w:p w14:paraId="1B477B37" w14:textId="77777777" w:rsidR="00C57A3C" w:rsidRPr="00BD0B9F" w:rsidRDefault="00C57A3C" w:rsidP="00C57A3C">
      <w:r w:rsidRPr="00BD0B9F">
        <w:t>Riskklass 3 – Måttlig risk för negativa effekter på människa och miljö</w:t>
      </w:r>
    </w:p>
    <w:p w14:paraId="204EA926" w14:textId="77777777" w:rsidR="00C57A3C" w:rsidRPr="00BD0B9F" w:rsidRDefault="00C57A3C" w:rsidP="00C57A3C">
      <w:r w:rsidRPr="00BD0B9F">
        <w:t>Riskklass 4 – Liten risk för negativa effekter på människa och miljö</w:t>
      </w:r>
    </w:p>
    <w:p w14:paraId="04BBEB2E" w14:textId="77777777" w:rsidR="00E74984" w:rsidRPr="00BC61B4" w:rsidRDefault="00E74984" w:rsidP="00E74984">
      <w:pPr>
        <w:ind w:firstLine="1304"/>
      </w:pPr>
    </w:p>
    <w:p w14:paraId="3839E50E" w14:textId="77777777" w:rsidR="00E74984" w:rsidRPr="00BC61B4" w:rsidRDefault="00E74984" w:rsidP="00E74984">
      <w:r w:rsidRPr="00BC61B4">
        <w:t>Arbetet med riskklassning av områden görs i två faser</w:t>
      </w:r>
      <w:r w:rsidR="00C57A3C">
        <w:t xml:space="preserve">, 1 och 2.  </w:t>
      </w:r>
      <w:r w:rsidR="00C57A3C" w:rsidRPr="00C57A3C">
        <w:rPr>
          <w:u w:val="single"/>
        </w:rPr>
        <w:t>I det aktuella föreläggandet är det endast en MIFO fas 1 som ska utföras</w:t>
      </w:r>
      <w:r w:rsidR="00C57A3C">
        <w:t>. Om ni redan har utförda markundersökningar, se under MIFO fas 2 sist i detta dokument.</w:t>
      </w:r>
    </w:p>
    <w:p w14:paraId="20151D69" w14:textId="77777777" w:rsidR="00E74984" w:rsidRPr="00BC61B4" w:rsidRDefault="00E74984" w:rsidP="00E74984"/>
    <w:p w14:paraId="6515F805" w14:textId="77777777" w:rsidR="00E74984" w:rsidRPr="00BC61B4" w:rsidRDefault="00E74984" w:rsidP="00E74984">
      <w:r w:rsidRPr="00BC61B4">
        <w:rPr>
          <w:b/>
        </w:rPr>
        <w:t>MIFO fas 1</w:t>
      </w:r>
      <w:r w:rsidRPr="00BC61B4">
        <w:t xml:space="preserve"> är en </w:t>
      </w:r>
      <w:r w:rsidRPr="00BC61B4">
        <w:rPr>
          <w:b/>
        </w:rPr>
        <w:t>orienterande studie</w:t>
      </w:r>
      <w:r w:rsidRPr="00BC61B4">
        <w:t>. Riskklassningen av området görs</w:t>
      </w:r>
    </w:p>
    <w:p w14:paraId="16D8BE79" w14:textId="77777777" w:rsidR="00171796" w:rsidRPr="008461DD" w:rsidRDefault="00E74984" w:rsidP="00171796">
      <w:pPr>
        <w:rPr>
          <w:sz w:val="16"/>
          <w:szCs w:val="16"/>
        </w:rPr>
      </w:pPr>
      <w:r w:rsidRPr="00BC61B4">
        <w:t>utifrån tillgängliga uppgifter</w:t>
      </w:r>
      <w:r w:rsidR="008461DD">
        <w:t>, främst historiska,</w:t>
      </w:r>
      <w:r w:rsidRPr="00BC61B4">
        <w:t xml:space="preserve"> om vilken verksamhet som bedrivits, vilka ämnen som hanterats </w:t>
      </w:r>
      <w:proofErr w:type="gramStart"/>
      <w:r w:rsidRPr="00BC61B4">
        <w:t>m.m.</w:t>
      </w:r>
      <w:proofErr w:type="gramEnd"/>
      <w:r w:rsidRPr="00BC61B4">
        <w:t xml:space="preserve"> </w:t>
      </w:r>
      <w:r w:rsidRPr="00AF24AB">
        <w:rPr>
          <w:u w:val="single"/>
        </w:rPr>
        <w:t>Ingen provtagning utförs</w:t>
      </w:r>
      <w:r w:rsidRPr="00BC61B4">
        <w:t xml:space="preserve"> i MIFO fas 1. De arbetsmoment som ingår i MIFO Fas 1 är </w:t>
      </w:r>
      <w:r w:rsidR="00171796" w:rsidRPr="00BC61B4">
        <w:t>inventering och riskklassning av objekt enligt de riktlinjer som</w:t>
      </w:r>
      <w:r w:rsidR="00171796">
        <w:rPr>
          <w:sz w:val="16"/>
          <w:szCs w:val="16"/>
        </w:rPr>
        <w:t xml:space="preserve"> </w:t>
      </w:r>
      <w:r w:rsidR="00171796" w:rsidRPr="00BC61B4">
        <w:t>Naturvårdsverket tagit fram. Inventeringen av utvalda objekt bygger på</w:t>
      </w:r>
      <w:r w:rsidR="008461DD">
        <w:rPr>
          <w:sz w:val="16"/>
          <w:szCs w:val="16"/>
        </w:rPr>
        <w:t xml:space="preserve"> </w:t>
      </w:r>
      <w:r w:rsidR="00171796" w:rsidRPr="00BC61B4">
        <w:t>uppgiftsinsamling via kartor, arkiv, platsbesök och intervjuer. I slutskedet av</w:t>
      </w:r>
      <w:r w:rsidR="008461DD">
        <w:rPr>
          <w:sz w:val="16"/>
          <w:szCs w:val="16"/>
        </w:rPr>
        <w:t xml:space="preserve"> </w:t>
      </w:r>
      <w:r w:rsidR="00171796" w:rsidRPr="00BC61B4">
        <w:t>inventeringen sammanställs och utvärderas alla uppgifter och objektet</w:t>
      </w:r>
      <w:r w:rsidR="008461DD">
        <w:rPr>
          <w:sz w:val="16"/>
          <w:szCs w:val="16"/>
        </w:rPr>
        <w:t xml:space="preserve"> </w:t>
      </w:r>
      <w:r w:rsidR="00171796" w:rsidRPr="00BC61B4">
        <w:t>bedöms med avseende på risk och tilldelas en riskklass (se ovan).</w:t>
      </w:r>
    </w:p>
    <w:p w14:paraId="140FD597" w14:textId="77777777" w:rsidR="00E74984" w:rsidRPr="00BC61B4" w:rsidRDefault="00E74984" w:rsidP="00E74984">
      <w:pPr>
        <w:rPr>
          <w:b/>
        </w:rPr>
      </w:pPr>
      <w:r w:rsidRPr="00BC61B4">
        <w:rPr>
          <w:b/>
        </w:rPr>
        <w:lastRenderedPageBreak/>
        <w:t>Underlagsmaterial</w:t>
      </w:r>
    </w:p>
    <w:p w14:paraId="3E81CD15" w14:textId="77777777" w:rsidR="00E74984" w:rsidRPr="00BC61B4" w:rsidRDefault="00E74984" w:rsidP="00E74984">
      <w:r w:rsidRPr="00BC61B4">
        <w:t xml:space="preserve">För att hitta </w:t>
      </w:r>
      <w:r w:rsidRPr="00AF24AB">
        <w:rPr>
          <w:u w:val="single"/>
        </w:rPr>
        <w:t>historisk</w:t>
      </w:r>
      <w:r w:rsidRPr="00BC61B4">
        <w:t xml:space="preserve"> information om en eller flera verksamheter så</w:t>
      </w:r>
    </w:p>
    <w:p w14:paraId="14A5868F" w14:textId="77777777" w:rsidR="00E74984" w:rsidRPr="00BC61B4" w:rsidRDefault="00E74984" w:rsidP="00E74984">
      <w:r w:rsidRPr="00BC61B4">
        <w:t>finns flera olika informationskällor att använda sig av. Några av de viktigaste</w:t>
      </w:r>
    </w:p>
    <w:p w14:paraId="2D27CCF4" w14:textId="77777777" w:rsidR="00E74984" w:rsidRPr="00BC61B4" w:rsidRDefault="00E74984" w:rsidP="00E74984">
      <w:r w:rsidRPr="00BC61B4">
        <w:t>är:</w:t>
      </w:r>
    </w:p>
    <w:p w14:paraId="6AEE7E89" w14:textId="77777777" w:rsidR="001D35B4" w:rsidRDefault="00E74984" w:rsidP="00E74984">
      <w:r w:rsidRPr="00BC61B4">
        <w:t xml:space="preserve">- </w:t>
      </w:r>
      <w:r w:rsidR="001D35B4">
        <w:t>Material hos den aktuella verksamheten i form av kemikalieregister, situationsplaner över anläggningen, geotekniska undersökningar, interna processdokument mm</w:t>
      </w:r>
    </w:p>
    <w:p w14:paraId="5A793C10" w14:textId="77777777" w:rsidR="00E74984" w:rsidRPr="00BC61B4" w:rsidRDefault="001D35B4" w:rsidP="00E74984">
      <w:r>
        <w:t xml:space="preserve">- </w:t>
      </w:r>
      <w:r w:rsidR="00E74984" w:rsidRPr="00BC61B4">
        <w:t>Arkiv på kommun, länsstyrelse, museer och hembygdsföreningar</w:t>
      </w:r>
    </w:p>
    <w:p w14:paraId="78021A09" w14:textId="77777777" w:rsidR="00E74984" w:rsidRPr="00BC61B4" w:rsidRDefault="00E74984" w:rsidP="00E74984">
      <w:r w:rsidRPr="00BC61B4">
        <w:t>- Kartmaterial från olika år</w:t>
      </w:r>
    </w:p>
    <w:p w14:paraId="03ADBE83" w14:textId="77777777" w:rsidR="008461DD" w:rsidRDefault="00E74984" w:rsidP="00E74984">
      <w:r w:rsidRPr="00BC61B4">
        <w:t>- Inter</w:t>
      </w:r>
      <w:r w:rsidR="008461DD">
        <w:t xml:space="preserve">vjuer med nyckelpersoner, </w:t>
      </w:r>
      <w:proofErr w:type="gramStart"/>
      <w:r w:rsidR="008461DD">
        <w:t>t.ex.</w:t>
      </w:r>
      <w:proofErr w:type="gramEnd"/>
      <w:r w:rsidR="008461DD">
        <w:t xml:space="preserve"> </w:t>
      </w:r>
      <w:r w:rsidRPr="00BC61B4">
        <w:t>medlemmar i hembygdsföreningar, personer som bott länge på den</w:t>
      </w:r>
      <w:r w:rsidR="008461DD">
        <w:t xml:space="preserve"> </w:t>
      </w:r>
      <w:r w:rsidRPr="00BC61B4">
        <w:t>aktuella orten, tidigare anställda vid aktuella företag, grannar m.fl.</w:t>
      </w:r>
    </w:p>
    <w:p w14:paraId="3B726927" w14:textId="77777777" w:rsidR="00E74984" w:rsidRPr="00BC61B4" w:rsidRDefault="00E74984" w:rsidP="00E74984">
      <w:r w:rsidRPr="00BC61B4">
        <w:t>- Flygfotografier från olika år</w:t>
      </w:r>
    </w:p>
    <w:p w14:paraId="2F38D489" w14:textId="77777777" w:rsidR="00E74984" w:rsidRPr="00BC61B4" w:rsidRDefault="00E74984" w:rsidP="00E74984">
      <w:r w:rsidRPr="00BC61B4">
        <w:t>- Historiska böcker om olika orter.</w:t>
      </w:r>
    </w:p>
    <w:p w14:paraId="323E5DAB" w14:textId="694FD93B" w:rsidR="00E74984" w:rsidRPr="00BC61B4" w:rsidRDefault="00E74984" w:rsidP="00E74984">
      <w:r w:rsidRPr="00BC61B4">
        <w:t>- Branschorganisationer</w:t>
      </w:r>
      <w:r w:rsidR="00BE0027">
        <w:t xml:space="preserve"> och fackklubb</w:t>
      </w:r>
      <w:r w:rsidR="00B117BF">
        <w:t xml:space="preserve"> (fackliga representanter)</w:t>
      </w:r>
    </w:p>
    <w:p w14:paraId="1D9C310E" w14:textId="77777777" w:rsidR="00E74984" w:rsidRPr="00BC61B4" w:rsidRDefault="00E74984" w:rsidP="00E74984"/>
    <w:p w14:paraId="0C12A7F4" w14:textId="77777777" w:rsidR="00E74984" w:rsidRPr="00BC61B4" w:rsidRDefault="00E74984" w:rsidP="00E74984">
      <w:r w:rsidRPr="00BC61B4">
        <w:t xml:space="preserve">Information om </w:t>
      </w:r>
      <w:r w:rsidRPr="00BC61B4">
        <w:rPr>
          <w:u w:val="single"/>
        </w:rPr>
        <w:t>var</w:t>
      </w:r>
      <w:r w:rsidRPr="00BC61B4">
        <w:t xml:space="preserve"> på fastigheten/anläggningen lagring och uppställning av råvaror, produkter, biprodukter eller andra kemikalier skett är mycket viktig. Denna information finns ibland på byggnadslovsritningar, situationsplaner och liknande. Det är också en god hjälp vid eventuella framtida provtagningar.</w:t>
      </w:r>
    </w:p>
    <w:p w14:paraId="42C1E227" w14:textId="77777777" w:rsidR="00E74984" w:rsidRDefault="00E74984" w:rsidP="00E74984"/>
    <w:p w14:paraId="230DD9F2" w14:textId="77777777" w:rsidR="00E74984" w:rsidRPr="00BC61B4" w:rsidRDefault="00E74984" w:rsidP="00E74984">
      <w:pPr>
        <w:rPr>
          <w:b/>
        </w:rPr>
      </w:pPr>
      <w:r w:rsidRPr="00BC61B4">
        <w:rPr>
          <w:b/>
        </w:rPr>
        <w:t>Lagring av inhämtat material</w:t>
      </w:r>
    </w:p>
    <w:p w14:paraId="656EE258" w14:textId="2ACA77D3" w:rsidR="00E74984" w:rsidRPr="00E53886" w:rsidRDefault="00E74984" w:rsidP="001A7534">
      <w:pPr>
        <w:rPr>
          <w:color w:val="FF0000"/>
        </w:rPr>
      </w:pPr>
      <w:r w:rsidRPr="00BC61B4">
        <w:t xml:space="preserve">För att kunna samla informationen är det lämpligt att använda sig av </w:t>
      </w:r>
      <w:r w:rsidR="001A7534">
        <w:t>MIFO-blanketterna A, B och E</w:t>
      </w:r>
      <w:r w:rsidRPr="00BC61B4">
        <w:t xml:space="preserve">. </w:t>
      </w:r>
      <w:r w:rsidR="004843BF">
        <w:t xml:space="preserve">Använd </w:t>
      </w:r>
      <w:r w:rsidR="001A7534">
        <w:t>MIFO-blanketterna</w:t>
      </w:r>
      <w:r w:rsidR="001A7534" w:rsidRPr="00BC61B4">
        <w:t xml:space="preserve"> </w:t>
      </w:r>
      <w:r w:rsidR="004843BF">
        <w:t>som skickats ut som exempel och där nödvändiga uppgifter markerats med gult. Radera först exempeltexten innan ni fyller i med nya uppgifter.</w:t>
      </w:r>
    </w:p>
    <w:p w14:paraId="69EE241B" w14:textId="77777777" w:rsidR="00E74984" w:rsidRPr="00BC61B4" w:rsidRDefault="00E74984" w:rsidP="00E74984"/>
    <w:p w14:paraId="6FEC0D5A" w14:textId="77777777" w:rsidR="00E74984" w:rsidRPr="00BC61B4" w:rsidRDefault="00E74984" w:rsidP="00E74984">
      <w:pPr>
        <w:rPr>
          <w:b/>
        </w:rPr>
      </w:pPr>
      <w:r w:rsidRPr="00BC61B4">
        <w:rPr>
          <w:b/>
        </w:rPr>
        <w:t>Bedömningsgrunder</w:t>
      </w:r>
    </w:p>
    <w:p w14:paraId="4DC924F7" w14:textId="77777777" w:rsidR="00E74984" w:rsidRPr="00BC61B4" w:rsidRDefault="00E74984" w:rsidP="00E74984">
      <w:r w:rsidRPr="00BC61B4">
        <w:t>För att göra en riskklassning enligt MIFO använder man sig av de</w:t>
      </w:r>
    </w:p>
    <w:p w14:paraId="389BE788" w14:textId="77777777" w:rsidR="00E74984" w:rsidRDefault="00E74984" w:rsidP="00E74984">
      <w:r w:rsidRPr="00BC61B4">
        <w:t xml:space="preserve">bedömningsgrunder som finns i rapport 4918. I </w:t>
      </w:r>
      <w:r w:rsidR="00AF24AB">
        <w:t>normala fall ifylls blanketterna A-</w:t>
      </w:r>
      <w:r w:rsidR="001A7534">
        <w:t>B</w:t>
      </w:r>
      <w:r w:rsidRPr="00BC61B4">
        <w:t xml:space="preserve"> så </w:t>
      </w:r>
      <w:r w:rsidR="00AF24AB">
        <w:t>mycket</w:t>
      </w:r>
      <w:r w:rsidRPr="00BC61B4">
        <w:t xml:space="preserve"> som möjligt. På E-blanketten görs en riskklassning med hjälp </w:t>
      </w:r>
      <w:r w:rsidR="008461DD">
        <w:t xml:space="preserve">av nedanstående </w:t>
      </w:r>
      <w:r w:rsidR="00916D3E">
        <w:t>delar</w:t>
      </w:r>
      <w:r w:rsidRPr="00BC61B4">
        <w:t xml:space="preserve">. </w:t>
      </w:r>
    </w:p>
    <w:p w14:paraId="500E110A" w14:textId="77777777" w:rsidR="00E61504" w:rsidRDefault="00E61504" w:rsidP="00E74984"/>
    <w:p w14:paraId="46B09528" w14:textId="77777777" w:rsidR="00E61504" w:rsidRDefault="00E61504" w:rsidP="00E74984"/>
    <w:p w14:paraId="7F570847" w14:textId="77777777" w:rsidR="00E61504" w:rsidRPr="00BC61B4" w:rsidRDefault="00E61504" w:rsidP="00E74984"/>
    <w:p w14:paraId="48E58973" w14:textId="77777777" w:rsidR="00E74984" w:rsidRPr="00BC61B4" w:rsidRDefault="00E74984" w:rsidP="00E74984"/>
    <w:p w14:paraId="28D6CBC8" w14:textId="77777777" w:rsidR="00E74984" w:rsidRDefault="00276C06" w:rsidP="00E74984">
      <w:r>
        <w:br w:type="page"/>
      </w:r>
      <w:r w:rsidR="00916D3E">
        <w:lastRenderedPageBreak/>
        <w:t xml:space="preserve">Dessa delar </w:t>
      </w:r>
      <w:r w:rsidR="00E74984" w:rsidRPr="00BC61B4">
        <w:t xml:space="preserve">ligger i huvudsak till grund för riskklassningen; </w:t>
      </w:r>
    </w:p>
    <w:p w14:paraId="53548AAD" w14:textId="77777777" w:rsidR="00916D3E" w:rsidRPr="00BC61B4" w:rsidRDefault="00916D3E" w:rsidP="00E74984"/>
    <w:p w14:paraId="6D58F293" w14:textId="77777777" w:rsidR="00E74984" w:rsidRPr="00BC61B4" w:rsidRDefault="00E74984" w:rsidP="000B0C17">
      <w:pPr>
        <w:numPr>
          <w:ilvl w:val="0"/>
          <w:numId w:val="11"/>
        </w:numPr>
      </w:pPr>
      <w:r w:rsidRPr="00BC61B4">
        <w:t>Föroreningarnas farlighet</w:t>
      </w:r>
    </w:p>
    <w:p w14:paraId="085EE88B" w14:textId="77777777" w:rsidR="00E74984" w:rsidRDefault="00E74984" w:rsidP="000B0C17">
      <w:pPr>
        <w:numPr>
          <w:ilvl w:val="0"/>
          <w:numId w:val="11"/>
        </w:numPr>
      </w:pPr>
      <w:r w:rsidRPr="00BC61B4">
        <w:t xml:space="preserve">Föroreningsnivå </w:t>
      </w:r>
    </w:p>
    <w:p w14:paraId="3C0BC8C7" w14:textId="77777777" w:rsidR="000A68F7" w:rsidRPr="00BC61B4" w:rsidRDefault="000A68F7" w:rsidP="000B0C17">
      <w:pPr>
        <w:numPr>
          <w:ilvl w:val="0"/>
          <w:numId w:val="11"/>
        </w:numPr>
      </w:pPr>
      <w:r w:rsidRPr="00BC61B4">
        <w:t>Spridningsförutsättningar</w:t>
      </w:r>
      <w:r>
        <w:t xml:space="preserve"> </w:t>
      </w:r>
    </w:p>
    <w:p w14:paraId="2B22618C" w14:textId="77777777" w:rsidR="00E74984" w:rsidRPr="00BC61B4" w:rsidRDefault="000A68F7" w:rsidP="000B0C17">
      <w:pPr>
        <w:numPr>
          <w:ilvl w:val="0"/>
          <w:numId w:val="11"/>
        </w:numPr>
      </w:pPr>
      <w:r>
        <w:t>Skyddsvärde/Känslighet</w:t>
      </w:r>
      <w:r w:rsidR="00E74984" w:rsidRPr="00BC61B4">
        <w:t xml:space="preserve"> </w:t>
      </w:r>
    </w:p>
    <w:p w14:paraId="6104F6DF" w14:textId="77777777" w:rsidR="00E74984" w:rsidRPr="00BC61B4" w:rsidRDefault="00E74984" w:rsidP="00E74984"/>
    <w:p w14:paraId="167FC000" w14:textId="77777777" w:rsidR="00E74984" w:rsidRPr="00BC61B4" w:rsidRDefault="00E74984" w:rsidP="00E74984">
      <w:pPr>
        <w:rPr>
          <w:b/>
        </w:rPr>
      </w:pPr>
      <w:r w:rsidRPr="00BC61B4">
        <w:rPr>
          <w:b/>
        </w:rPr>
        <w:t xml:space="preserve">Föroreningarnas farlighet (s </w:t>
      </w:r>
      <w:proofErr w:type="gramStart"/>
      <w:r w:rsidRPr="00BC61B4">
        <w:rPr>
          <w:b/>
        </w:rPr>
        <w:t>20-22</w:t>
      </w:r>
      <w:proofErr w:type="gramEnd"/>
      <w:r w:rsidRPr="00BC61B4">
        <w:rPr>
          <w:b/>
        </w:rPr>
        <w:t xml:space="preserve"> i MIFO)</w:t>
      </w:r>
    </w:p>
    <w:p w14:paraId="3DF5848F" w14:textId="77777777" w:rsidR="00E74984" w:rsidRPr="00BC61B4" w:rsidRDefault="00E74984" w:rsidP="00E74984">
      <w:r w:rsidRPr="00BC61B4">
        <w:t xml:space="preserve">Här bedöms ofta de </w:t>
      </w:r>
      <w:r w:rsidRPr="00BC61B4">
        <w:rPr>
          <w:u w:val="single"/>
        </w:rPr>
        <w:t>använda/hanterade</w:t>
      </w:r>
      <w:r w:rsidRPr="00BC61B4">
        <w:t xml:space="preserve"> kemikaliernas farlighet eftersom man i</w:t>
      </w:r>
    </w:p>
    <w:p w14:paraId="0EEB4382" w14:textId="77777777" w:rsidR="008461DD" w:rsidRDefault="00E74984" w:rsidP="00E74984">
      <w:r w:rsidRPr="00BC61B4">
        <w:t xml:space="preserve">MIFO fas 1 </w:t>
      </w:r>
      <w:r w:rsidR="00916D3E">
        <w:t>ofta inte</w:t>
      </w:r>
      <w:r w:rsidRPr="00BC61B4">
        <w:t xml:space="preserve"> känner till att det finns några föroreningar. Farligheten </w:t>
      </w:r>
      <w:r w:rsidR="008461DD">
        <w:t xml:space="preserve">är </w:t>
      </w:r>
      <w:r w:rsidR="00916D3E">
        <w:t xml:space="preserve">redan bedömd för ett antal </w:t>
      </w:r>
      <w:r w:rsidR="008461DD">
        <w:t xml:space="preserve">vanliga </w:t>
      </w:r>
      <w:r w:rsidRPr="00BC61B4">
        <w:t xml:space="preserve">kemikalier </w:t>
      </w:r>
      <w:r w:rsidR="008461DD">
        <w:t xml:space="preserve">och </w:t>
      </w:r>
      <w:r w:rsidRPr="00BC61B4">
        <w:t>finns</w:t>
      </w:r>
      <w:r w:rsidR="008461DD">
        <w:t xml:space="preserve"> </w:t>
      </w:r>
      <w:r w:rsidR="00916D3E">
        <w:t xml:space="preserve">redovisade </w:t>
      </w:r>
      <w:r w:rsidRPr="00BC61B4">
        <w:t xml:space="preserve">i rapport 4918. </w:t>
      </w:r>
    </w:p>
    <w:p w14:paraId="23B53B37" w14:textId="43FB2A98" w:rsidR="00E74984" w:rsidRDefault="004843BF" w:rsidP="00E74984">
      <w:r>
        <w:t xml:space="preserve">Risken för förekomst av PFAS (högfluorerade ämnen) ska göras. Dessa bedöms har mycket hög farlighet. </w:t>
      </w:r>
    </w:p>
    <w:p w14:paraId="62F1C114" w14:textId="77777777" w:rsidR="004843BF" w:rsidRPr="00BC61B4" w:rsidRDefault="004843BF" w:rsidP="00E74984"/>
    <w:p w14:paraId="7AAD7B6D" w14:textId="77777777" w:rsidR="00E74984" w:rsidRPr="00BC61B4" w:rsidRDefault="00E74984" w:rsidP="00E74984">
      <w:pPr>
        <w:rPr>
          <w:b/>
        </w:rPr>
      </w:pPr>
      <w:r w:rsidRPr="00BC61B4">
        <w:rPr>
          <w:b/>
        </w:rPr>
        <w:t xml:space="preserve">Föroreningsnivå (s </w:t>
      </w:r>
      <w:proofErr w:type="gramStart"/>
      <w:r w:rsidRPr="00BC61B4">
        <w:rPr>
          <w:b/>
        </w:rPr>
        <w:t>24-32</w:t>
      </w:r>
      <w:proofErr w:type="gramEnd"/>
      <w:r w:rsidRPr="00BC61B4">
        <w:rPr>
          <w:b/>
        </w:rPr>
        <w:t xml:space="preserve"> i MIFO)</w:t>
      </w:r>
    </w:p>
    <w:p w14:paraId="6C650B9E" w14:textId="77777777" w:rsidR="00E74984" w:rsidRPr="00BC61B4" w:rsidRDefault="00E74984" w:rsidP="00E74984">
      <w:r w:rsidRPr="00BC61B4">
        <w:t xml:space="preserve">Föroreningsnivån bestäms av vilka halter, mängder och volymer av föroreningar som finns på objektet. Informationsunderlag för att utföra denna del av bedömningen finns </w:t>
      </w:r>
      <w:r w:rsidR="00916D3E">
        <w:t>ofta inte</w:t>
      </w:r>
      <w:r w:rsidRPr="00BC61B4">
        <w:t xml:space="preserve"> att tillgå eftersom det nästan aldrig finns undersökningar gjorda på området när man gör en inventering enligt</w:t>
      </w:r>
    </w:p>
    <w:p w14:paraId="7B7B9286" w14:textId="13720655" w:rsidR="00E74984" w:rsidRPr="00BC61B4" w:rsidRDefault="00E74984" w:rsidP="00E74984">
      <w:r w:rsidRPr="00BC61B4">
        <w:t xml:space="preserve">MIFO fas 1. Verksamhetsperiod </w:t>
      </w:r>
      <w:r w:rsidR="00B50779">
        <w:t xml:space="preserve">(t ex </w:t>
      </w:r>
      <w:proofErr w:type="gramStart"/>
      <w:r w:rsidR="00B50779">
        <w:t>1946-1962</w:t>
      </w:r>
      <w:proofErr w:type="gramEnd"/>
      <w:r w:rsidR="00B50779">
        <w:t xml:space="preserve"> eller 1982-1990) kan</w:t>
      </w:r>
      <w:r w:rsidRPr="00BC61B4">
        <w:t xml:space="preserve"> ge</w:t>
      </w:r>
      <w:r w:rsidR="00B50779">
        <w:t xml:space="preserve"> </w:t>
      </w:r>
      <w:r w:rsidRPr="00BC61B4">
        <w:t xml:space="preserve">en indikation på vilken föroreningsnivå det </w:t>
      </w:r>
      <w:r w:rsidR="00916D3E">
        <w:t>skulle kunna</w:t>
      </w:r>
      <w:r w:rsidRPr="00BC61B4">
        <w:t xml:space="preserve"> vara frågan om.</w:t>
      </w:r>
      <w:r w:rsidR="00B50779">
        <w:t xml:space="preserve"> Tidigare perioder kan medföra större ”risk” jämfört med senare. Även mängden hanterade kemikalier kan hjälpa till att uppskatta föroreningsnivån. </w:t>
      </w:r>
      <w:r w:rsidR="004843BF">
        <w:t xml:space="preserve">Förekomst av hårdgjorda ytor kan ge indikation om risk markförorening. </w:t>
      </w:r>
      <w:r w:rsidR="00B50779">
        <w:t>En mycket grov uppskattning får göras av denna parameter.</w:t>
      </w:r>
    </w:p>
    <w:p w14:paraId="4EB10EB2" w14:textId="77777777" w:rsidR="00E74984" w:rsidRPr="00BC61B4" w:rsidRDefault="00E74984" w:rsidP="00E74984"/>
    <w:p w14:paraId="798DB1C8" w14:textId="77777777" w:rsidR="00E74984" w:rsidRPr="00BC61B4" w:rsidRDefault="00E74984" w:rsidP="00E74984">
      <w:pPr>
        <w:rPr>
          <w:b/>
        </w:rPr>
      </w:pPr>
      <w:r w:rsidRPr="00BC61B4">
        <w:rPr>
          <w:b/>
        </w:rPr>
        <w:t xml:space="preserve">Spridningsförutsättningar (s </w:t>
      </w:r>
      <w:proofErr w:type="gramStart"/>
      <w:r w:rsidRPr="00BC61B4">
        <w:rPr>
          <w:b/>
        </w:rPr>
        <w:t>33-44</w:t>
      </w:r>
      <w:proofErr w:type="gramEnd"/>
      <w:r w:rsidRPr="00BC61B4">
        <w:rPr>
          <w:b/>
        </w:rPr>
        <w:t xml:space="preserve"> i MIFO)</w:t>
      </w:r>
    </w:p>
    <w:p w14:paraId="4BEA2DCE" w14:textId="77777777" w:rsidR="00E74984" w:rsidRPr="00BC61B4" w:rsidRDefault="00E74984" w:rsidP="00E74984">
      <w:r w:rsidRPr="00BC61B4">
        <w:t>Här bedöms de risker som be</w:t>
      </w:r>
      <w:r w:rsidR="00916D3E">
        <w:t xml:space="preserve">ror på hur snabbt föroreningar </w:t>
      </w:r>
      <w:r w:rsidRPr="00BC61B4">
        <w:t>kan spridas i olika medier (</w:t>
      </w:r>
      <w:proofErr w:type="gramStart"/>
      <w:r w:rsidRPr="00BC61B4">
        <w:t>t ex</w:t>
      </w:r>
      <w:proofErr w:type="gramEnd"/>
      <w:r w:rsidRPr="00BC61B4">
        <w:t xml:space="preserve"> jord, vatten eller sediment) och från ett medium till ett annat. För att utreda detta behövs information om geologi, hydrologi, markegenskaper, föroreningens eventuella lokalisering, byggnader, anläggningar och tekniska installationer och hur misstänkta föroreningar uppträder i miljön.</w:t>
      </w:r>
    </w:p>
    <w:p w14:paraId="71EC2441" w14:textId="77777777" w:rsidR="00E74984" w:rsidRPr="00BC61B4" w:rsidRDefault="00E74984" w:rsidP="00E74984"/>
    <w:p w14:paraId="0B37CB73" w14:textId="77777777" w:rsidR="00E74984" w:rsidRPr="00BC61B4" w:rsidRDefault="00E74984" w:rsidP="00E74984">
      <w:pPr>
        <w:rPr>
          <w:b/>
        </w:rPr>
      </w:pPr>
      <w:r w:rsidRPr="00BC61B4">
        <w:rPr>
          <w:b/>
        </w:rPr>
        <w:t xml:space="preserve">Skyddsvärde/känslighet (s </w:t>
      </w:r>
      <w:proofErr w:type="gramStart"/>
      <w:r w:rsidRPr="00BC61B4">
        <w:rPr>
          <w:b/>
        </w:rPr>
        <w:t>45-47</w:t>
      </w:r>
      <w:proofErr w:type="gramEnd"/>
      <w:r w:rsidRPr="00BC61B4">
        <w:rPr>
          <w:b/>
        </w:rPr>
        <w:t xml:space="preserve"> i MIFO)</w:t>
      </w:r>
    </w:p>
    <w:p w14:paraId="7684BBBD" w14:textId="77777777" w:rsidR="00E74984" w:rsidRPr="00BC61B4" w:rsidRDefault="00E74984" w:rsidP="00E74984">
      <w:r w:rsidRPr="00BC61B4">
        <w:t>Skyddsvärde handlar om att bedöma vilken exponering som miljön kan</w:t>
      </w:r>
    </w:p>
    <w:p w14:paraId="5D232E01" w14:textId="77777777" w:rsidR="00E74984" w:rsidRPr="00BC61B4" w:rsidRDefault="00E74984" w:rsidP="00E74984">
      <w:r w:rsidRPr="00BC61B4">
        <w:t>utsättas för idag och i framtiden och vilket skyddsvärde miljön har.</w:t>
      </w:r>
    </w:p>
    <w:p w14:paraId="29A8CF61" w14:textId="77777777" w:rsidR="00E74984" w:rsidRPr="00BC61B4" w:rsidRDefault="00E74984" w:rsidP="00E74984">
      <w:r w:rsidRPr="00BC61B4">
        <w:t>Som exempel kan nämnas att ett naturreservat eller ett område med hotade</w:t>
      </w:r>
    </w:p>
    <w:p w14:paraId="4C288F1C" w14:textId="77777777" w:rsidR="00E74984" w:rsidRPr="00BC61B4" w:rsidRDefault="00E74984" w:rsidP="00E74984">
      <w:r w:rsidRPr="00BC61B4">
        <w:lastRenderedPageBreak/>
        <w:t xml:space="preserve">arter bedöms ha mycket stort skyddsvärde. Ett förstört naturligt ekosystem, </w:t>
      </w:r>
      <w:proofErr w:type="gramStart"/>
      <w:r w:rsidRPr="00BC61B4">
        <w:t>t.ex.</w:t>
      </w:r>
      <w:proofErr w:type="gramEnd"/>
      <w:r w:rsidRPr="00BC61B4">
        <w:t xml:space="preserve"> en deponi eller ett asfalterat område bedöms ha ett litet skyddsvärde.</w:t>
      </w:r>
    </w:p>
    <w:p w14:paraId="4B06FAF7" w14:textId="77777777" w:rsidR="00E74984" w:rsidRPr="00BC61B4" w:rsidRDefault="00E74984" w:rsidP="00E74984"/>
    <w:p w14:paraId="65D6AEBE" w14:textId="77777777" w:rsidR="00E74984" w:rsidRPr="00BC61B4" w:rsidRDefault="00E74984" w:rsidP="00E74984">
      <w:r w:rsidRPr="00BC61B4">
        <w:t>Känslighet på ett objekt bedöms genom att titta på vilken exponering som</w:t>
      </w:r>
    </w:p>
    <w:p w14:paraId="77FAA721" w14:textId="77777777" w:rsidR="00E74984" w:rsidRPr="00BC61B4" w:rsidRDefault="00E74984" w:rsidP="00E74984">
      <w:r w:rsidRPr="00BC61B4">
        <w:t>människor kan utsättas för idag och i framtiden och vilken känslighet</w:t>
      </w:r>
    </w:p>
    <w:p w14:paraId="65EAA3B5" w14:textId="77777777" w:rsidR="00E74984" w:rsidRPr="00BC61B4" w:rsidRDefault="00E74984" w:rsidP="00E74984">
      <w:r w:rsidRPr="00BC61B4">
        <w:t xml:space="preserve">eventuellt exponerade grupper av människor har. </w:t>
      </w:r>
      <w:r w:rsidR="00916D3E">
        <w:t>M</w:t>
      </w:r>
      <w:r w:rsidRPr="00BC61B4">
        <w:t xml:space="preserve">arkanvändningen </w:t>
      </w:r>
      <w:r w:rsidR="00916D3E">
        <w:t xml:space="preserve">är viktig </w:t>
      </w:r>
      <w:r w:rsidRPr="00BC61B4">
        <w:t>eftersom det i</w:t>
      </w:r>
      <w:r w:rsidR="00916D3E">
        <w:t xml:space="preserve"> </w:t>
      </w:r>
      <w:r w:rsidRPr="00BC61B4">
        <w:t>sin tur påverkar exponeringen. Känsligheten bedöms som mycket stor där</w:t>
      </w:r>
      <w:r w:rsidR="00916D3E">
        <w:t xml:space="preserve"> </w:t>
      </w:r>
      <w:r w:rsidRPr="00BC61B4">
        <w:t>människor bor permanent till skillnad från ett inhägnat område där ingen</w:t>
      </w:r>
    </w:p>
    <w:p w14:paraId="7597475E" w14:textId="77777777" w:rsidR="00E74984" w:rsidRPr="00BC61B4" w:rsidRDefault="00E74984" w:rsidP="00E74984">
      <w:r w:rsidRPr="00BC61B4">
        <w:t>verksamhet pågår, där bedöms känsligheten som liten.</w:t>
      </w:r>
    </w:p>
    <w:p w14:paraId="4799E193" w14:textId="77777777" w:rsidR="00E74984" w:rsidRPr="00BC61B4" w:rsidRDefault="00E74984" w:rsidP="00E74984"/>
    <w:p w14:paraId="756FAB20" w14:textId="77777777" w:rsidR="00E74984" w:rsidRPr="00BC61B4" w:rsidRDefault="00E74984" w:rsidP="00E74984">
      <w:pPr>
        <w:rPr>
          <w:b/>
        </w:rPr>
      </w:pPr>
      <w:r w:rsidRPr="00BC61B4">
        <w:rPr>
          <w:b/>
        </w:rPr>
        <w:t xml:space="preserve">Riskklassning (s </w:t>
      </w:r>
      <w:proofErr w:type="gramStart"/>
      <w:r w:rsidRPr="00BC61B4">
        <w:rPr>
          <w:b/>
        </w:rPr>
        <w:t>48-51</w:t>
      </w:r>
      <w:proofErr w:type="gramEnd"/>
      <w:r w:rsidRPr="00BC61B4">
        <w:rPr>
          <w:b/>
        </w:rPr>
        <w:t xml:space="preserve"> i MIFO)</w:t>
      </w:r>
    </w:p>
    <w:p w14:paraId="5804EBF3" w14:textId="77777777" w:rsidR="00E74984" w:rsidRPr="00BC61B4" w:rsidRDefault="00E74984" w:rsidP="00E74984">
      <w:r w:rsidRPr="00BC61B4">
        <w:t xml:space="preserve">När de fyra ovan nämnda </w:t>
      </w:r>
      <w:r w:rsidR="00916D3E">
        <w:t>delarna</w:t>
      </w:r>
      <w:r w:rsidRPr="00BC61B4">
        <w:t xml:space="preserve"> bedömts var för sig görs en</w:t>
      </w:r>
    </w:p>
    <w:p w14:paraId="4FDCB6E6" w14:textId="77777777" w:rsidR="00E74984" w:rsidRPr="00BC61B4" w:rsidRDefault="00E74984" w:rsidP="00E74984">
      <w:r w:rsidRPr="00BC61B4">
        <w:t>övergripande riskklassning av det aktuella objektet genom att väga samman</w:t>
      </w:r>
    </w:p>
    <w:p w14:paraId="6161656D" w14:textId="77777777" w:rsidR="00E74984" w:rsidRPr="00BC61B4" w:rsidRDefault="00E74984" w:rsidP="00E74984">
      <w:r w:rsidRPr="00BC61B4">
        <w:t>föroreningarnas farlighet, föroreningsnivån, spridningsförutsättningarna och</w:t>
      </w:r>
    </w:p>
    <w:p w14:paraId="707CF890" w14:textId="77777777" w:rsidR="00E74984" w:rsidRPr="00BC61B4" w:rsidRDefault="00E74984" w:rsidP="00E74984">
      <w:r w:rsidRPr="00BC61B4">
        <w:t>känsligheten/skyddsvärdet för objektet. Objektet placeras i den riskklass som är</w:t>
      </w:r>
    </w:p>
    <w:p w14:paraId="055890B8" w14:textId="77777777" w:rsidR="00E74984" w:rsidRPr="00BC61B4" w:rsidRDefault="00E74984" w:rsidP="00E74984">
      <w:r w:rsidRPr="00BC61B4">
        <w:t>lämpligast med försiktighetsprincipen i åtanke, dvs riskerna ska inte</w:t>
      </w:r>
    </w:p>
    <w:p w14:paraId="428A24A4" w14:textId="3C943C95" w:rsidR="00AF24AB" w:rsidRDefault="00E74984" w:rsidP="00E74984">
      <w:r w:rsidRPr="00BC61B4">
        <w:t xml:space="preserve">underskattas utan objektet ska hellre placeras i den </w:t>
      </w:r>
      <w:r w:rsidR="00E774CA">
        <w:t>lägre</w:t>
      </w:r>
      <w:r w:rsidRPr="00BC61B4">
        <w:t xml:space="preserve"> riskklassen</w:t>
      </w:r>
      <w:r w:rsidR="00E774CA">
        <w:t xml:space="preserve">, </w:t>
      </w:r>
      <w:proofErr w:type="gramStart"/>
      <w:r w:rsidR="00E774CA">
        <w:t>t ex</w:t>
      </w:r>
      <w:proofErr w:type="gramEnd"/>
      <w:r w:rsidR="00E774CA">
        <w:t xml:space="preserve"> riskklass 2 istället för riskklass 3, </w:t>
      </w:r>
      <w:r w:rsidRPr="00BC61B4">
        <w:t>om det</w:t>
      </w:r>
      <w:r w:rsidR="00E774CA">
        <w:t xml:space="preserve"> </w:t>
      </w:r>
      <w:r w:rsidRPr="00BC61B4">
        <w:t>är på gränsen mellan två riskklasser. Den samlade riskbedömningen görs för</w:t>
      </w:r>
      <w:r w:rsidR="00E774CA">
        <w:t xml:space="preserve"> </w:t>
      </w:r>
      <w:r w:rsidRPr="00BC61B4">
        <w:t>ett ”troligt, men dåligt fall”. Valet av riskklass skall motiveras och</w:t>
      </w:r>
      <w:r w:rsidR="00E774CA">
        <w:t xml:space="preserve"> </w:t>
      </w:r>
      <w:r w:rsidRPr="00BC61B4">
        <w:t>inventerarens intryck av objektet skall anges (Blankett E).</w:t>
      </w:r>
      <w:r w:rsidR="00B50779">
        <w:t xml:space="preserve"> </w:t>
      </w:r>
    </w:p>
    <w:p w14:paraId="48AC84CA" w14:textId="77777777" w:rsidR="00AF24AB" w:rsidRDefault="00AF24AB" w:rsidP="00E74984"/>
    <w:p w14:paraId="1D6F11BA" w14:textId="77777777" w:rsidR="00E74984" w:rsidRPr="00BC61B4" w:rsidRDefault="00B50779" w:rsidP="00E74984">
      <w:r>
        <w:t xml:space="preserve">Riskklassningsdiagrammet kan användas som ett stöd vid bedömningen men </w:t>
      </w:r>
      <w:r w:rsidR="00AF24AB">
        <w:t>bedömningen</w:t>
      </w:r>
      <w:r>
        <w:t xml:space="preserve"> kan även göras utan att diagrammet fyllts i.</w:t>
      </w:r>
    </w:p>
    <w:p w14:paraId="4907C5F7" w14:textId="77777777" w:rsidR="00171796" w:rsidRPr="00BC61B4" w:rsidRDefault="00171796" w:rsidP="00E74984"/>
    <w:p w14:paraId="4A4273D0" w14:textId="77777777" w:rsidR="00E74984" w:rsidRPr="00BC61B4" w:rsidRDefault="00E74984" w:rsidP="00E74984">
      <w:pPr>
        <w:rPr>
          <w:b/>
        </w:rPr>
      </w:pPr>
      <w:r w:rsidRPr="00BC61B4">
        <w:rPr>
          <w:b/>
        </w:rPr>
        <w:t>Bra att tänka på</w:t>
      </w:r>
    </w:p>
    <w:p w14:paraId="7261DFA8" w14:textId="77777777" w:rsidR="00E74984" w:rsidRPr="00BC61B4" w:rsidRDefault="00E74984" w:rsidP="00E74984">
      <w:r w:rsidRPr="00BC61B4">
        <w:t>Alla som bedriver verksamhet har nytta av att känna till en eventuell</w:t>
      </w:r>
    </w:p>
    <w:p w14:paraId="2FCE1BDB" w14:textId="77777777" w:rsidR="00E74984" w:rsidRPr="00BC61B4" w:rsidRDefault="00E74984" w:rsidP="00E74984">
      <w:r w:rsidRPr="00BC61B4">
        <w:t>föroreningssituation på fastighet</w:t>
      </w:r>
      <w:r w:rsidR="00916D3E">
        <w:t>en inför framtida utbyggnader</w:t>
      </w:r>
      <w:r w:rsidRPr="00BC61B4">
        <w:t>,</w:t>
      </w:r>
    </w:p>
    <w:p w14:paraId="110F62B9" w14:textId="77777777" w:rsidR="00E74984" w:rsidRPr="00BC61B4" w:rsidRDefault="00E74984" w:rsidP="00E74984">
      <w:r w:rsidRPr="00BC61B4">
        <w:t xml:space="preserve">grävarbeten </w:t>
      </w:r>
      <w:proofErr w:type="gramStart"/>
      <w:r w:rsidRPr="00BC61B4">
        <w:t>etc.</w:t>
      </w:r>
      <w:proofErr w:type="gramEnd"/>
      <w:r w:rsidRPr="00BC61B4">
        <w:t xml:space="preserve"> för att inte orsaka onödiga stopp i produktion eller</w:t>
      </w:r>
    </w:p>
    <w:p w14:paraId="164B1599" w14:textId="77777777" w:rsidR="00E74984" w:rsidRPr="00BC61B4" w:rsidRDefault="00E74984" w:rsidP="00E74984">
      <w:r w:rsidRPr="00BC61B4">
        <w:t xml:space="preserve">exploatering av verksamhetsområdet. </w:t>
      </w:r>
      <w:r w:rsidR="000A68F7">
        <w:t>Vid en eventuell fastighetsförsälj</w:t>
      </w:r>
      <w:r w:rsidR="00AF24AB">
        <w:t>ning kan en potentiell köpare kr</w:t>
      </w:r>
      <w:r w:rsidR="000A68F7">
        <w:t xml:space="preserve">äva att få </w:t>
      </w:r>
      <w:r w:rsidR="00A63DD8">
        <w:t xml:space="preserve">uppgifter om hur föroreningssituationen ser ut. </w:t>
      </w:r>
      <w:r w:rsidRPr="00BC61B4">
        <w:t>Är situationen känd för både</w:t>
      </w:r>
      <w:r w:rsidR="00A63DD8">
        <w:t xml:space="preserve"> </w:t>
      </w:r>
      <w:r w:rsidRPr="00BC61B4">
        <w:t>tillsynsmyndighet och verksamhetsutövare så underlättar det dessutom i</w:t>
      </w:r>
      <w:r w:rsidR="00A63DD8">
        <w:t xml:space="preserve"> </w:t>
      </w:r>
      <w:r w:rsidRPr="00BC61B4">
        <w:t>handläggningen vilket i sin tur sparar tid för båda parter.</w:t>
      </w:r>
    </w:p>
    <w:p w14:paraId="59883F82" w14:textId="77777777" w:rsidR="00E74984" w:rsidRDefault="00E74984" w:rsidP="00E74984"/>
    <w:p w14:paraId="5AF94F84" w14:textId="77777777" w:rsidR="00C57A3C" w:rsidRDefault="00C57A3C" w:rsidP="00E74984"/>
    <w:p w14:paraId="296C6D5F" w14:textId="77777777" w:rsidR="00B50779" w:rsidRDefault="00B50779" w:rsidP="00E74984"/>
    <w:p w14:paraId="3FAC9700" w14:textId="77777777" w:rsidR="00B50779" w:rsidRDefault="00B50779" w:rsidP="00E74984"/>
    <w:p w14:paraId="5B29AB66" w14:textId="77777777" w:rsidR="00B50779" w:rsidRPr="00BC61B4" w:rsidRDefault="00B50779" w:rsidP="00E74984"/>
    <w:p w14:paraId="68A13E12" w14:textId="77777777" w:rsidR="00E74984" w:rsidRPr="00BC61B4" w:rsidRDefault="00E74984" w:rsidP="00E74984">
      <w:pPr>
        <w:pStyle w:val="Lptext"/>
        <w:ind w:left="0"/>
        <w:rPr>
          <w:noProof w:val="0"/>
          <w:szCs w:val="24"/>
        </w:rPr>
      </w:pPr>
      <w:r w:rsidRPr="00BC61B4">
        <w:rPr>
          <w:noProof w:val="0"/>
          <w:szCs w:val="24"/>
        </w:rPr>
        <w:t xml:space="preserve">Hör gärna av er om ni har frågor, </w:t>
      </w:r>
    </w:p>
    <w:p w14:paraId="0CD72676" w14:textId="77777777" w:rsidR="00E74984" w:rsidRPr="00BC61B4" w:rsidRDefault="00E74984" w:rsidP="00E74984">
      <w:pPr>
        <w:pStyle w:val="Lptext"/>
        <w:ind w:left="0"/>
        <w:rPr>
          <w:noProof w:val="0"/>
          <w:szCs w:val="24"/>
        </w:rPr>
      </w:pPr>
    </w:p>
    <w:p w14:paraId="34EB4240" w14:textId="77777777" w:rsidR="00E74984" w:rsidRPr="00BC61B4" w:rsidRDefault="00E74984" w:rsidP="00E74984">
      <w:pPr>
        <w:pStyle w:val="Lptext"/>
        <w:ind w:left="0"/>
        <w:rPr>
          <w:noProof w:val="0"/>
          <w:szCs w:val="24"/>
        </w:rPr>
      </w:pPr>
    </w:p>
    <w:p w14:paraId="405972BB" w14:textId="77777777" w:rsidR="00E74984" w:rsidRPr="00C57A3C" w:rsidRDefault="008461DD" w:rsidP="00E74984">
      <w:pPr>
        <w:pStyle w:val="Lptext"/>
        <w:ind w:left="0" w:right="-292"/>
        <w:rPr>
          <w:noProof w:val="0"/>
          <w:szCs w:val="24"/>
        </w:rPr>
      </w:pPr>
      <w:r w:rsidRPr="00C57A3C">
        <w:rPr>
          <w:noProof w:val="0"/>
          <w:szCs w:val="24"/>
        </w:rPr>
        <w:t>xx</w:t>
      </w:r>
      <w:r w:rsidR="00E74984" w:rsidRPr="00C57A3C">
        <w:rPr>
          <w:noProof w:val="0"/>
          <w:szCs w:val="24"/>
        </w:rPr>
        <w:t xml:space="preserve"> (0</w:t>
      </w:r>
      <w:r w:rsidR="001A7534">
        <w:rPr>
          <w:noProof w:val="0"/>
          <w:szCs w:val="24"/>
        </w:rPr>
        <w:t>xx</w:t>
      </w:r>
      <w:r w:rsidR="00E74984" w:rsidRPr="00C57A3C">
        <w:rPr>
          <w:noProof w:val="0"/>
          <w:szCs w:val="24"/>
        </w:rPr>
        <w:t>-</w:t>
      </w:r>
      <w:r w:rsidRPr="00C57A3C">
        <w:rPr>
          <w:noProof w:val="0"/>
          <w:szCs w:val="24"/>
        </w:rPr>
        <w:t>xx</w:t>
      </w:r>
      <w:r w:rsidR="00E74984" w:rsidRPr="00C57A3C">
        <w:rPr>
          <w:noProof w:val="0"/>
          <w:szCs w:val="24"/>
        </w:rPr>
        <w:t>)</w:t>
      </w:r>
      <w:r w:rsidR="00E74984" w:rsidRPr="00C57A3C">
        <w:rPr>
          <w:noProof w:val="0"/>
          <w:szCs w:val="24"/>
        </w:rPr>
        <w:tab/>
      </w:r>
      <w:r w:rsidR="00E74984" w:rsidRPr="00C57A3C">
        <w:rPr>
          <w:noProof w:val="0"/>
          <w:szCs w:val="24"/>
        </w:rPr>
        <w:tab/>
      </w:r>
    </w:p>
    <w:p w14:paraId="429355D6" w14:textId="77777777" w:rsidR="008461DD" w:rsidRPr="00C57A3C" w:rsidRDefault="00B117BF" w:rsidP="00E74984">
      <w:pPr>
        <w:pStyle w:val="Lptext"/>
        <w:ind w:left="0" w:right="-292"/>
        <w:rPr>
          <w:noProof w:val="0"/>
          <w:szCs w:val="24"/>
        </w:rPr>
      </w:pPr>
      <w:hyperlink r:id="rId10" w:history="1">
        <w:r w:rsidR="000B0C17" w:rsidRPr="00FB555A">
          <w:rPr>
            <w:rStyle w:val="Hyperlnk"/>
          </w:rPr>
          <w:t>xxx@xxx.se</w:t>
        </w:r>
      </w:hyperlink>
    </w:p>
    <w:p w14:paraId="2950CDC8" w14:textId="77777777" w:rsidR="00E74984" w:rsidRPr="00C57A3C" w:rsidRDefault="00E74984" w:rsidP="00E74984">
      <w:pPr>
        <w:pStyle w:val="Lptext"/>
        <w:ind w:left="0"/>
        <w:rPr>
          <w:noProof w:val="0"/>
          <w:szCs w:val="24"/>
        </w:rPr>
      </w:pPr>
    </w:p>
    <w:p w14:paraId="1BF33FBC" w14:textId="77777777" w:rsidR="00E74984" w:rsidRPr="00C57A3C" w:rsidRDefault="00E74984" w:rsidP="00E74984">
      <w:pPr>
        <w:pStyle w:val="Lptext"/>
        <w:ind w:left="0"/>
        <w:rPr>
          <w:noProof w:val="0"/>
          <w:szCs w:val="24"/>
        </w:rPr>
      </w:pPr>
    </w:p>
    <w:p w14:paraId="5DE0CD1C" w14:textId="77777777" w:rsidR="00E74984" w:rsidRPr="00595254" w:rsidRDefault="00E74984" w:rsidP="00595254">
      <w:pPr>
        <w:pStyle w:val="Lptext"/>
        <w:ind w:left="0"/>
        <w:rPr>
          <w:noProof w:val="0"/>
          <w:szCs w:val="24"/>
        </w:rPr>
      </w:pPr>
      <w:r w:rsidRPr="00BC61B4">
        <w:t>Med vänliga hälsningar</w:t>
      </w:r>
    </w:p>
    <w:p w14:paraId="1429A5C2" w14:textId="77777777" w:rsidR="00E74984" w:rsidRDefault="00C57A3C" w:rsidP="00E74984">
      <w:pPr>
        <w:tabs>
          <w:tab w:val="left" w:pos="5245"/>
          <w:tab w:val="left" w:pos="7797"/>
        </w:tabs>
      </w:pPr>
      <w:proofErr w:type="spellStart"/>
      <w:r>
        <w:t>X</w:t>
      </w:r>
      <w:r w:rsidR="008461DD">
        <w:t>xx</w:t>
      </w:r>
      <w:proofErr w:type="spellEnd"/>
    </w:p>
    <w:p w14:paraId="1CC8BD40" w14:textId="77777777" w:rsidR="00B50779" w:rsidRDefault="00B50779" w:rsidP="00E74984">
      <w:pPr>
        <w:tabs>
          <w:tab w:val="left" w:pos="5245"/>
          <w:tab w:val="left" w:pos="7797"/>
        </w:tabs>
      </w:pPr>
    </w:p>
    <w:p w14:paraId="5C10F573" w14:textId="77777777" w:rsidR="00B50779" w:rsidRDefault="00B50779" w:rsidP="00E74984">
      <w:pPr>
        <w:tabs>
          <w:tab w:val="left" w:pos="5245"/>
          <w:tab w:val="left" w:pos="7797"/>
        </w:tabs>
      </w:pPr>
    </w:p>
    <w:p w14:paraId="11A51545" w14:textId="77777777" w:rsidR="00C57A3C" w:rsidRDefault="00C57A3C" w:rsidP="00E74984">
      <w:pPr>
        <w:tabs>
          <w:tab w:val="left" w:pos="5245"/>
          <w:tab w:val="left" w:pos="7797"/>
        </w:tabs>
      </w:pPr>
    </w:p>
    <w:p w14:paraId="052DBF67" w14:textId="77777777" w:rsidR="00C57A3C" w:rsidRDefault="00C57A3C" w:rsidP="00E74984">
      <w:pPr>
        <w:tabs>
          <w:tab w:val="left" w:pos="5245"/>
          <w:tab w:val="left" w:pos="7797"/>
        </w:tabs>
      </w:pPr>
      <w:r>
        <w:t>Övrig information till dem som eventuellt redan har utförda markundersökningar:</w:t>
      </w:r>
    </w:p>
    <w:p w14:paraId="471482E5" w14:textId="77777777" w:rsidR="00C57A3C" w:rsidRDefault="00C57A3C" w:rsidP="00E74984">
      <w:pPr>
        <w:tabs>
          <w:tab w:val="left" w:pos="5245"/>
          <w:tab w:val="left" w:pos="7797"/>
        </w:tabs>
      </w:pPr>
    </w:p>
    <w:p w14:paraId="78EE7908" w14:textId="77777777" w:rsidR="00C57A3C" w:rsidRPr="00BC61B4" w:rsidRDefault="00C57A3C" w:rsidP="00C57A3C">
      <w:r w:rsidRPr="00BC61B4">
        <w:rPr>
          <w:b/>
        </w:rPr>
        <w:t>MIFO fas 2</w:t>
      </w:r>
      <w:r w:rsidRPr="00BC61B4">
        <w:t xml:space="preserve"> är en </w:t>
      </w:r>
      <w:r w:rsidRPr="00BC61B4">
        <w:rPr>
          <w:b/>
        </w:rPr>
        <w:t>översiktlig undersökning</w:t>
      </w:r>
      <w:r w:rsidRPr="00BC61B4">
        <w:t xml:space="preserve"> av föroreningssituationen på</w:t>
      </w:r>
    </w:p>
    <w:p w14:paraId="6FA6330C" w14:textId="77777777" w:rsidR="00C57A3C" w:rsidRPr="00BC61B4" w:rsidRDefault="00C57A3C" w:rsidP="00C57A3C">
      <w:r w:rsidRPr="00BC61B4">
        <w:t>platsen. Syftet är främst att kontrollera om det finns föroreningar och i vilka</w:t>
      </w:r>
    </w:p>
    <w:p w14:paraId="56013909" w14:textId="77777777" w:rsidR="00C57A3C" w:rsidRPr="00BC61B4" w:rsidRDefault="00C57A3C" w:rsidP="00C57A3C">
      <w:r w:rsidRPr="00BC61B4">
        <w:t xml:space="preserve">halter dessa förekommer, för att kunna göra en säkrare riskklassning än i fas 1. </w:t>
      </w:r>
    </w:p>
    <w:p w14:paraId="08E9F496" w14:textId="5C979797" w:rsidR="00C57A3C" w:rsidRPr="00BC61B4" w:rsidRDefault="00C57A3C" w:rsidP="00C57A3C">
      <w:r w:rsidRPr="00BC61B4">
        <w:t>Undersökningen bör även i möjligaste mån ge svar på eventuella</w:t>
      </w:r>
      <w:r w:rsidR="00E774CA">
        <w:t xml:space="preserve"> </w:t>
      </w:r>
      <w:r w:rsidRPr="00BC61B4">
        <w:t>föroreningars utbredning i plan och djupled, samt identifiera</w:t>
      </w:r>
      <w:r w:rsidR="00E774CA">
        <w:t xml:space="preserve"> </w:t>
      </w:r>
      <w:r w:rsidRPr="00BC61B4">
        <w:t>spridningsvägar. En undersökning enligt MIFO fas 2 kan delas in i följande</w:t>
      </w:r>
      <w:r w:rsidR="00E774CA">
        <w:t xml:space="preserve"> </w:t>
      </w:r>
      <w:r w:rsidRPr="00BC61B4">
        <w:t>arbetsmoment: Inventering,</w:t>
      </w:r>
      <w:r w:rsidR="00E774CA">
        <w:t xml:space="preserve"> </w:t>
      </w:r>
      <w:r w:rsidRPr="00BC61B4">
        <w:t>Provtagningsplan, Provtagning i fält, Analyser,</w:t>
      </w:r>
      <w:r w:rsidR="00E774CA">
        <w:t xml:space="preserve"> </w:t>
      </w:r>
      <w:r w:rsidRPr="00BC61B4">
        <w:t>Utvärdering (riskklassning) samt Redovisning. MIFO fas 2 syftar till att</w:t>
      </w:r>
      <w:r w:rsidR="00E774CA">
        <w:t xml:space="preserve"> </w:t>
      </w:r>
      <w:r w:rsidRPr="00BC61B4">
        <w:t>bekräfta eller förkasta de hypoteser om föroreningar och de risker de utgör</w:t>
      </w:r>
      <w:r w:rsidR="00E774CA">
        <w:t xml:space="preserve"> </w:t>
      </w:r>
      <w:r w:rsidRPr="00BC61B4">
        <w:t>på platsen som framkommit i MIFO fas 1.</w:t>
      </w:r>
    </w:p>
    <w:p w14:paraId="1258CAC7" w14:textId="77777777" w:rsidR="00C57A3C" w:rsidRPr="00BC61B4" w:rsidRDefault="00C57A3C" w:rsidP="00C57A3C"/>
    <w:p w14:paraId="7367F52E" w14:textId="77777777" w:rsidR="00C57A3C" w:rsidRPr="00BC61B4" w:rsidRDefault="00C57A3C" w:rsidP="00C57A3C">
      <w:r w:rsidRPr="00BC61B4">
        <w:t xml:space="preserve">Om det utförts översiktliga och/eller detaljerade undersökningar på bolagets fastighet/anläggning kan det vara aktuellt att utföra en MIFO fas 2 </w:t>
      </w:r>
      <w:proofErr w:type="gramStart"/>
      <w:r w:rsidRPr="00BC61B4">
        <w:t>istället</w:t>
      </w:r>
      <w:proofErr w:type="gramEnd"/>
      <w:r w:rsidRPr="00BC61B4">
        <w:t xml:space="preserve"> för en MIFO fas 1. Ta kontakt med </w:t>
      </w:r>
      <w:r>
        <w:t>kommunen</w:t>
      </w:r>
      <w:r w:rsidRPr="00BC61B4">
        <w:t xml:space="preserve"> om det verkar vara </w:t>
      </w:r>
      <w:r>
        <w:t xml:space="preserve">aktuellt, </w:t>
      </w:r>
      <w:r w:rsidRPr="00BC61B4">
        <w:t xml:space="preserve">alternativt om det finns frågor (se telefonnummer </w:t>
      </w:r>
      <w:r>
        <w:t>ovan</w:t>
      </w:r>
      <w:r w:rsidRPr="00BC61B4">
        <w:t>).</w:t>
      </w:r>
    </w:p>
    <w:p w14:paraId="7635CB16" w14:textId="77777777" w:rsidR="00C57A3C" w:rsidRPr="00BC61B4" w:rsidRDefault="00C57A3C" w:rsidP="00E74984">
      <w:pPr>
        <w:tabs>
          <w:tab w:val="left" w:pos="5245"/>
          <w:tab w:val="left" w:pos="7797"/>
        </w:tabs>
      </w:pPr>
    </w:p>
    <w:p w14:paraId="08BD020F" w14:textId="77777777" w:rsidR="00E74984" w:rsidRDefault="00E74984"/>
    <w:p w14:paraId="56049EB0" w14:textId="77777777" w:rsidR="00015ABC" w:rsidRDefault="00015ABC">
      <w:bookmarkStart w:id="0" w:name="start"/>
      <w:bookmarkEnd w:id="0"/>
    </w:p>
    <w:p w14:paraId="0A48AA58" w14:textId="77777777" w:rsidR="00235256" w:rsidRDefault="00235256"/>
    <w:sectPr w:rsidR="00235256">
      <w:headerReference w:type="even" r:id="rId11"/>
      <w:headerReference w:type="default" r:id="rId12"/>
      <w:footerReference w:type="even" r:id="rId13"/>
      <w:footerReference w:type="default" r:id="rId14"/>
      <w:headerReference w:type="first" r:id="rId15"/>
      <w:footerReference w:type="first" r:id="rId16"/>
      <w:pgSz w:w="11906" w:h="16838" w:code="9"/>
      <w:pgMar w:top="2608" w:right="1985" w:bottom="2835" w:left="1985"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DE0B" w14:textId="77777777" w:rsidR="00C32709" w:rsidRDefault="00C32709">
      <w:r>
        <w:separator/>
      </w:r>
    </w:p>
  </w:endnote>
  <w:endnote w:type="continuationSeparator" w:id="0">
    <w:p w14:paraId="3555EFE3" w14:textId="77777777" w:rsidR="00C32709" w:rsidRDefault="00C3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9A0F" w14:textId="77777777" w:rsidR="00015ABC" w:rsidRDefault="00015ABC">
    <w:pPr>
      <w:pStyle w:val="Sidfot"/>
    </w:pPr>
  </w:p>
  <w:p w14:paraId="45F0FE8D" w14:textId="77777777" w:rsidR="00015ABC" w:rsidRDefault="00015A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BA90" w14:textId="77777777" w:rsidR="00015ABC" w:rsidRDefault="00015ABC">
    <w:pPr>
      <w:pStyle w:val="Sidfot"/>
    </w:pPr>
  </w:p>
  <w:p w14:paraId="1A050194" w14:textId="77777777" w:rsidR="00015ABC" w:rsidRDefault="00015A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C5DA" w14:textId="77777777" w:rsidR="00C57A3C" w:rsidRPr="0081780D" w:rsidRDefault="00C57A3C" w:rsidP="00C57A3C">
    <w:pPr>
      <w:rPr>
        <w:sz w:val="20"/>
        <w:szCs w:val="20"/>
      </w:rPr>
    </w:pPr>
    <w:r>
      <w:rPr>
        <w:vertAlign w:val="superscript"/>
      </w:rPr>
      <w:t>1</w:t>
    </w:r>
    <w:r w:rsidRPr="005917C7">
      <w:rPr>
        <w:sz w:val="16"/>
        <w:szCs w:val="16"/>
      </w:rPr>
      <w:t xml:space="preserve"> </w:t>
    </w:r>
    <w:r w:rsidRPr="0081780D">
      <w:rPr>
        <w:sz w:val="20"/>
        <w:szCs w:val="20"/>
      </w:rPr>
      <w:t>Naturvårdsverkets rapport 4918 Inventering av förorenade områden,</w:t>
    </w:r>
  </w:p>
  <w:p w14:paraId="134821A7" w14:textId="03C441F3" w:rsidR="0081780D" w:rsidRDefault="00C57A3C" w:rsidP="00C57A3C">
    <w:pPr>
      <w:rPr>
        <w:sz w:val="20"/>
        <w:szCs w:val="20"/>
      </w:rPr>
    </w:pPr>
    <w:r w:rsidRPr="0081780D">
      <w:rPr>
        <w:sz w:val="20"/>
        <w:szCs w:val="20"/>
      </w:rPr>
      <w:t>Bedömningsgrunder för miljökvalitet, 1999. Rapporten finns att hämta ned gratis i digitalt format på Naturvårdsverkets hemsida:</w:t>
    </w:r>
    <w:r w:rsidR="004843BF" w:rsidRPr="004843BF">
      <w:t xml:space="preserve"> </w:t>
    </w:r>
    <w:hyperlink r:id="rId1" w:history="1">
      <w:r w:rsidR="004843BF">
        <w:rPr>
          <w:rStyle w:val="Hyperlnk"/>
        </w:rPr>
        <w:t>978-91-620-4918-6.pdf (naturvardsverket.se)</w:t>
      </w:r>
    </w:hyperlink>
  </w:p>
  <w:p w14:paraId="140B9BFF" w14:textId="77777777" w:rsidR="00015ABC" w:rsidRPr="00C57A3C" w:rsidRDefault="00015ABC" w:rsidP="00C57A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B4BB" w14:textId="77777777" w:rsidR="00C32709" w:rsidRDefault="00C32709">
      <w:r>
        <w:separator/>
      </w:r>
    </w:p>
  </w:footnote>
  <w:footnote w:type="continuationSeparator" w:id="0">
    <w:p w14:paraId="1C78FF14" w14:textId="77777777" w:rsidR="00C32709" w:rsidRDefault="00C32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1FE1" w14:textId="77777777" w:rsidR="00015ABC" w:rsidRDefault="00015ABC">
    <w:pPr>
      <w:pStyle w:val="Sidhuvud"/>
    </w:pPr>
  </w:p>
  <w:p w14:paraId="3A86BE53" w14:textId="77777777" w:rsidR="00015ABC" w:rsidRDefault="00015A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7" w:type="dxa"/>
      <w:tblInd w:w="-1013" w:type="dxa"/>
      <w:tblLayout w:type="fixed"/>
      <w:tblCellMar>
        <w:left w:w="0" w:type="dxa"/>
        <w:right w:w="0" w:type="dxa"/>
      </w:tblCellMar>
      <w:tblLook w:val="01E0" w:firstRow="1" w:lastRow="1" w:firstColumn="1" w:lastColumn="1" w:noHBand="0" w:noVBand="0"/>
    </w:tblPr>
    <w:tblGrid>
      <w:gridCol w:w="3826"/>
      <w:gridCol w:w="1674"/>
      <w:gridCol w:w="1692"/>
      <w:gridCol w:w="2407"/>
      <w:gridCol w:w="748"/>
    </w:tblGrid>
    <w:tr w:rsidR="00015ABC" w14:paraId="05871CD4" w14:textId="77777777" w:rsidTr="00E74984">
      <w:trPr>
        <w:cantSplit/>
        <w:trHeight w:hRule="exact" w:val="60"/>
      </w:trPr>
      <w:tc>
        <w:tcPr>
          <w:tcW w:w="3826" w:type="dxa"/>
          <w:vMerge w:val="restart"/>
        </w:tcPr>
        <w:p w14:paraId="635DDF8C" w14:textId="77777777" w:rsidR="00015ABC" w:rsidRDefault="00015ABC">
          <w:pPr>
            <w:spacing w:line="240" w:lineRule="auto"/>
          </w:pPr>
        </w:p>
      </w:tc>
      <w:tc>
        <w:tcPr>
          <w:tcW w:w="1674" w:type="dxa"/>
          <w:vMerge w:val="restart"/>
          <w:tcBorders>
            <w:right w:val="nil"/>
          </w:tcBorders>
        </w:tcPr>
        <w:p w14:paraId="2355F645" w14:textId="77777777" w:rsidR="00015ABC" w:rsidRDefault="00015ABC">
          <w:pPr>
            <w:pStyle w:val="Sidhuvud"/>
            <w:rPr>
              <w:rFonts w:ascii="Arial" w:hAnsi="Arial"/>
              <w:b/>
            </w:rPr>
          </w:pPr>
        </w:p>
      </w:tc>
      <w:tc>
        <w:tcPr>
          <w:tcW w:w="4099" w:type="dxa"/>
          <w:gridSpan w:val="2"/>
          <w:tcBorders>
            <w:left w:val="nil"/>
          </w:tcBorders>
          <w:vAlign w:val="bottom"/>
        </w:tcPr>
        <w:p w14:paraId="33D58AEF" w14:textId="77777777" w:rsidR="00015ABC" w:rsidRDefault="00015ABC">
          <w:pPr>
            <w:pStyle w:val="Sidhuvud"/>
            <w:rPr>
              <w:rFonts w:ascii="Arial" w:hAnsi="Arial"/>
              <w:b/>
            </w:rPr>
          </w:pPr>
        </w:p>
      </w:tc>
      <w:tc>
        <w:tcPr>
          <w:tcW w:w="748" w:type="dxa"/>
          <w:vAlign w:val="bottom"/>
        </w:tcPr>
        <w:p w14:paraId="223FD2CF" w14:textId="77777777" w:rsidR="00015ABC" w:rsidRDefault="00015ABC">
          <w:pPr>
            <w:pStyle w:val="Sidhuvud"/>
            <w:jc w:val="right"/>
          </w:pPr>
        </w:p>
      </w:tc>
    </w:tr>
    <w:tr w:rsidR="00015ABC" w14:paraId="134FB184" w14:textId="77777777" w:rsidTr="00E74984">
      <w:trPr>
        <w:cantSplit/>
        <w:trHeight w:hRule="exact" w:val="600"/>
      </w:trPr>
      <w:tc>
        <w:tcPr>
          <w:tcW w:w="3826" w:type="dxa"/>
          <w:vMerge/>
        </w:tcPr>
        <w:p w14:paraId="2B69AB63" w14:textId="77777777" w:rsidR="00015ABC" w:rsidRDefault="00015ABC">
          <w:pPr>
            <w:pStyle w:val="Sidhuvud"/>
          </w:pPr>
        </w:p>
      </w:tc>
      <w:tc>
        <w:tcPr>
          <w:tcW w:w="1674" w:type="dxa"/>
          <w:vMerge/>
          <w:tcBorders>
            <w:right w:val="nil"/>
          </w:tcBorders>
        </w:tcPr>
        <w:p w14:paraId="0FE0BB8D" w14:textId="77777777" w:rsidR="00015ABC" w:rsidRDefault="00015ABC">
          <w:pPr>
            <w:pStyle w:val="rende"/>
          </w:pPr>
        </w:p>
      </w:tc>
      <w:tc>
        <w:tcPr>
          <w:tcW w:w="4099" w:type="dxa"/>
          <w:gridSpan w:val="2"/>
          <w:tcBorders>
            <w:left w:val="nil"/>
          </w:tcBorders>
        </w:tcPr>
        <w:p w14:paraId="3B87C7BF" w14:textId="77777777" w:rsidR="00015ABC" w:rsidRDefault="00C116F5">
          <w:pPr>
            <w:pStyle w:val="rende"/>
          </w:pPr>
          <w:r>
            <w:t>PROMEMORIA/PM</w:t>
          </w:r>
        </w:p>
      </w:tc>
      <w:tc>
        <w:tcPr>
          <w:tcW w:w="748" w:type="dxa"/>
        </w:tcPr>
        <w:p w14:paraId="6306B4B7" w14:textId="77777777"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07742">
            <w:rPr>
              <w:rStyle w:val="Sidnummer"/>
              <w:noProof/>
            </w:rPr>
            <w:t>5</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07742">
            <w:rPr>
              <w:rStyle w:val="Sidnummer"/>
              <w:noProof/>
            </w:rPr>
            <w:t>5</w:t>
          </w:r>
          <w:r w:rsidR="00C852A0">
            <w:rPr>
              <w:rStyle w:val="Sidnummer"/>
            </w:rPr>
            <w:fldChar w:fldCharType="end"/>
          </w:r>
          <w:r>
            <w:rPr>
              <w:rStyle w:val="Sidnummer"/>
            </w:rPr>
            <w:t>)</w:t>
          </w:r>
        </w:p>
      </w:tc>
    </w:tr>
    <w:tr w:rsidR="00E74984" w14:paraId="48ABA949" w14:textId="77777777" w:rsidTr="00E74984">
      <w:trPr>
        <w:cantSplit/>
        <w:trHeight w:hRule="exact" w:val="300"/>
      </w:trPr>
      <w:tc>
        <w:tcPr>
          <w:tcW w:w="3826" w:type="dxa"/>
          <w:vMerge/>
        </w:tcPr>
        <w:p w14:paraId="7359D10B" w14:textId="77777777" w:rsidR="00E74984" w:rsidRDefault="00E74984">
          <w:pPr>
            <w:pStyle w:val="Sidhuvud"/>
          </w:pPr>
        </w:p>
      </w:tc>
      <w:tc>
        <w:tcPr>
          <w:tcW w:w="1674" w:type="dxa"/>
          <w:vMerge/>
          <w:tcBorders>
            <w:right w:val="nil"/>
          </w:tcBorders>
        </w:tcPr>
        <w:p w14:paraId="57B586C2" w14:textId="77777777" w:rsidR="00E74984" w:rsidRDefault="00E74984">
          <w:pPr>
            <w:pStyle w:val="DatumDiar"/>
          </w:pPr>
        </w:p>
      </w:tc>
      <w:tc>
        <w:tcPr>
          <w:tcW w:w="1692" w:type="dxa"/>
          <w:tcBorders>
            <w:left w:val="nil"/>
          </w:tcBorders>
          <w:vAlign w:val="bottom"/>
        </w:tcPr>
        <w:p w14:paraId="69FFB2BD" w14:textId="77777777" w:rsidR="00E74984" w:rsidRDefault="00E53886">
          <w:pPr>
            <w:pStyle w:val="DatumDiar"/>
          </w:pPr>
          <w:r>
            <w:t>20</w:t>
          </w:r>
          <w:r w:rsidR="00B44C7B">
            <w:t>xx</w:t>
          </w:r>
          <w:r w:rsidR="008461DD">
            <w:t>-xx-xx</w:t>
          </w:r>
        </w:p>
      </w:tc>
      <w:tc>
        <w:tcPr>
          <w:tcW w:w="3155" w:type="dxa"/>
          <w:gridSpan w:val="2"/>
          <w:vAlign w:val="bottom"/>
        </w:tcPr>
        <w:p w14:paraId="1178FCF1" w14:textId="77777777" w:rsidR="00E74984" w:rsidRDefault="00E74984" w:rsidP="008C7AD1">
          <w:pPr>
            <w:pStyle w:val="Dossienr"/>
          </w:pPr>
          <w:bookmarkStart w:id="1" w:name="DossierNr"/>
        </w:p>
        <w:p w14:paraId="698C5BD3" w14:textId="77777777" w:rsidR="00E74984" w:rsidRDefault="00E74984" w:rsidP="008C7AD1">
          <w:pPr>
            <w:pStyle w:val="Dossienr"/>
          </w:pPr>
          <w:r>
            <w:t xml:space="preserve"> </w:t>
          </w:r>
          <w:bookmarkEnd w:id="1"/>
        </w:p>
      </w:tc>
    </w:tr>
    <w:tr w:rsidR="00E74984" w14:paraId="3D74CB75" w14:textId="77777777" w:rsidTr="00E74984">
      <w:trPr>
        <w:cantSplit/>
        <w:trHeight w:hRule="exact" w:val="300"/>
      </w:trPr>
      <w:tc>
        <w:tcPr>
          <w:tcW w:w="3826" w:type="dxa"/>
          <w:vMerge/>
        </w:tcPr>
        <w:p w14:paraId="7C8A241E" w14:textId="77777777" w:rsidR="00E74984" w:rsidRDefault="00E74984">
          <w:pPr>
            <w:pStyle w:val="Sidhuvud"/>
          </w:pPr>
        </w:p>
      </w:tc>
      <w:tc>
        <w:tcPr>
          <w:tcW w:w="1674" w:type="dxa"/>
          <w:vMerge/>
          <w:tcBorders>
            <w:right w:val="nil"/>
          </w:tcBorders>
        </w:tcPr>
        <w:p w14:paraId="5A98817E" w14:textId="77777777" w:rsidR="00E74984" w:rsidRDefault="00E74984">
          <w:pPr>
            <w:pStyle w:val="Dossienr"/>
          </w:pPr>
        </w:p>
      </w:tc>
      <w:tc>
        <w:tcPr>
          <w:tcW w:w="1692" w:type="dxa"/>
          <w:tcBorders>
            <w:left w:val="nil"/>
          </w:tcBorders>
          <w:vAlign w:val="bottom"/>
        </w:tcPr>
        <w:p w14:paraId="27AC9C83" w14:textId="77777777" w:rsidR="00E74984" w:rsidRDefault="00E74984">
          <w:pPr>
            <w:pStyle w:val="Dossienr"/>
          </w:pPr>
        </w:p>
      </w:tc>
      <w:tc>
        <w:tcPr>
          <w:tcW w:w="3155" w:type="dxa"/>
          <w:gridSpan w:val="2"/>
          <w:tcBorders>
            <w:left w:val="nil"/>
          </w:tcBorders>
        </w:tcPr>
        <w:p w14:paraId="23FD09FC" w14:textId="77777777" w:rsidR="00E74984" w:rsidRDefault="00E74984" w:rsidP="008C7AD1">
          <w:pPr>
            <w:pStyle w:val="Dossienr"/>
          </w:pPr>
          <w:r>
            <w:t xml:space="preserve"> </w:t>
          </w:r>
        </w:p>
      </w:tc>
    </w:tr>
    <w:tr w:rsidR="00015ABC" w14:paraId="2D75879C" w14:textId="77777777" w:rsidTr="00E74984">
      <w:trPr>
        <w:cantSplit/>
        <w:trHeight w:hRule="exact" w:val="640"/>
      </w:trPr>
      <w:tc>
        <w:tcPr>
          <w:tcW w:w="3826" w:type="dxa"/>
        </w:tcPr>
        <w:p w14:paraId="44AE2936" w14:textId="77777777" w:rsidR="00015ABC" w:rsidRDefault="00015ABC">
          <w:pPr>
            <w:pStyle w:val="Sidhuvud"/>
          </w:pPr>
        </w:p>
      </w:tc>
      <w:tc>
        <w:tcPr>
          <w:tcW w:w="1674" w:type="dxa"/>
          <w:tcBorders>
            <w:right w:val="nil"/>
          </w:tcBorders>
        </w:tcPr>
        <w:p w14:paraId="686FD10F" w14:textId="77777777" w:rsidR="00015ABC" w:rsidRDefault="00015ABC">
          <w:pPr>
            <w:pStyle w:val="Dossienr"/>
          </w:pPr>
        </w:p>
      </w:tc>
      <w:tc>
        <w:tcPr>
          <w:tcW w:w="4847" w:type="dxa"/>
          <w:gridSpan w:val="3"/>
          <w:tcBorders>
            <w:left w:val="nil"/>
          </w:tcBorders>
        </w:tcPr>
        <w:p w14:paraId="24B4217D" w14:textId="77777777" w:rsidR="00015ABC" w:rsidRDefault="00015ABC">
          <w:pPr>
            <w:pStyle w:val="Dossienr"/>
          </w:pPr>
          <w:bookmarkStart w:id="2" w:name="DelgRek2"/>
          <w:r>
            <w:t xml:space="preserve"> </w:t>
          </w:r>
          <w:bookmarkEnd w:id="2"/>
        </w:p>
      </w:tc>
    </w:tr>
  </w:tbl>
  <w:p w14:paraId="10E0454A" w14:textId="77777777" w:rsidR="00015ABC" w:rsidRDefault="00015ABC">
    <w:pPr>
      <w:spacing w:line="240"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2" w:type="dxa"/>
      <w:tblInd w:w="-1013" w:type="dxa"/>
      <w:tblLayout w:type="fixed"/>
      <w:tblCellMar>
        <w:left w:w="0" w:type="dxa"/>
        <w:right w:w="0" w:type="dxa"/>
      </w:tblCellMar>
      <w:tblLook w:val="01E0" w:firstRow="1" w:lastRow="1" w:firstColumn="1" w:lastColumn="1" w:noHBand="0" w:noVBand="0"/>
    </w:tblPr>
    <w:tblGrid>
      <w:gridCol w:w="1021"/>
      <w:gridCol w:w="2805"/>
      <w:gridCol w:w="1674"/>
      <w:gridCol w:w="1697"/>
      <w:gridCol w:w="2402"/>
      <w:gridCol w:w="753"/>
    </w:tblGrid>
    <w:tr w:rsidR="00015ABC" w14:paraId="1142BEBC" w14:textId="77777777" w:rsidTr="00E74984">
      <w:trPr>
        <w:cantSplit/>
        <w:trHeight w:hRule="exact" w:val="60"/>
      </w:trPr>
      <w:tc>
        <w:tcPr>
          <w:tcW w:w="3826" w:type="dxa"/>
          <w:gridSpan w:val="2"/>
          <w:vMerge w:val="restart"/>
        </w:tcPr>
        <w:p w14:paraId="0431526C" w14:textId="77777777" w:rsidR="00015ABC" w:rsidRDefault="00015ABC">
          <w:pPr>
            <w:spacing w:line="240" w:lineRule="auto"/>
          </w:pPr>
        </w:p>
      </w:tc>
      <w:tc>
        <w:tcPr>
          <w:tcW w:w="1674" w:type="dxa"/>
          <w:vMerge w:val="restart"/>
          <w:tcBorders>
            <w:right w:val="nil"/>
          </w:tcBorders>
        </w:tcPr>
        <w:p w14:paraId="7333A836" w14:textId="77777777" w:rsidR="00015ABC" w:rsidRDefault="00015ABC">
          <w:pPr>
            <w:pStyle w:val="Sidhuvud"/>
            <w:rPr>
              <w:rFonts w:ascii="Arial" w:hAnsi="Arial"/>
              <w:b/>
            </w:rPr>
          </w:pPr>
        </w:p>
      </w:tc>
      <w:tc>
        <w:tcPr>
          <w:tcW w:w="4099" w:type="dxa"/>
          <w:gridSpan w:val="2"/>
          <w:tcBorders>
            <w:left w:val="nil"/>
          </w:tcBorders>
          <w:vAlign w:val="bottom"/>
        </w:tcPr>
        <w:p w14:paraId="1FC91B8D" w14:textId="77777777" w:rsidR="00015ABC" w:rsidRDefault="00015ABC">
          <w:pPr>
            <w:pStyle w:val="Sidhuvud"/>
            <w:rPr>
              <w:rFonts w:ascii="Arial" w:hAnsi="Arial"/>
              <w:b/>
            </w:rPr>
          </w:pPr>
        </w:p>
      </w:tc>
      <w:tc>
        <w:tcPr>
          <w:tcW w:w="753" w:type="dxa"/>
          <w:vAlign w:val="bottom"/>
        </w:tcPr>
        <w:p w14:paraId="0132B47D" w14:textId="77777777" w:rsidR="00015ABC" w:rsidRDefault="00015ABC">
          <w:pPr>
            <w:pStyle w:val="Sidhuvud"/>
            <w:jc w:val="right"/>
          </w:pPr>
        </w:p>
      </w:tc>
    </w:tr>
    <w:tr w:rsidR="00015ABC" w14:paraId="540C7981" w14:textId="77777777" w:rsidTr="00E74984">
      <w:trPr>
        <w:cantSplit/>
        <w:trHeight w:hRule="exact" w:val="600"/>
      </w:trPr>
      <w:tc>
        <w:tcPr>
          <w:tcW w:w="3826" w:type="dxa"/>
          <w:gridSpan w:val="2"/>
          <w:vMerge/>
        </w:tcPr>
        <w:p w14:paraId="489BE2ED" w14:textId="77777777" w:rsidR="00015ABC" w:rsidRDefault="00015ABC">
          <w:pPr>
            <w:pStyle w:val="Sidhuvud"/>
          </w:pPr>
        </w:p>
      </w:tc>
      <w:tc>
        <w:tcPr>
          <w:tcW w:w="1674" w:type="dxa"/>
          <w:vMerge/>
          <w:tcBorders>
            <w:right w:val="nil"/>
          </w:tcBorders>
        </w:tcPr>
        <w:p w14:paraId="1F5D7F05" w14:textId="77777777" w:rsidR="00015ABC" w:rsidRDefault="00015ABC">
          <w:pPr>
            <w:pStyle w:val="rende"/>
          </w:pPr>
        </w:p>
      </w:tc>
      <w:tc>
        <w:tcPr>
          <w:tcW w:w="4099" w:type="dxa"/>
          <w:gridSpan w:val="2"/>
          <w:tcBorders>
            <w:left w:val="nil"/>
          </w:tcBorders>
        </w:tcPr>
        <w:p w14:paraId="60DEA799" w14:textId="77777777" w:rsidR="00015ABC" w:rsidRDefault="00E74984">
          <w:pPr>
            <w:pStyle w:val="rende"/>
          </w:pPr>
          <w:bookmarkStart w:id="3" w:name="Ärende"/>
          <w:r>
            <w:t>PROMEMORIA/PM</w:t>
          </w:r>
          <w:bookmarkEnd w:id="3"/>
        </w:p>
      </w:tc>
      <w:tc>
        <w:tcPr>
          <w:tcW w:w="753" w:type="dxa"/>
        </w:tcPr>
        <w:p w14:paraId="58D08F0B" w14:textId="77777777" w:rsidR="00015ABC" w:rsidRDefault="00015ABC">
          <w:pPr>
            <w:pStyle w:val="Sidhuvud"/>
            <w:jc w:val="right"/>
          </w:pPr>
          <w:r>
            <w:rPr>
              <w:rStyle w:val="Sidnummer"/>
            </w:rPr>
            <w:fldChar w:fldCharType="begin"/>
          </w:r>
          <w:r>
            <w:rPr>
              <w:rStyle w:val="Sidnummer"/>
            </w:rPr>
            <w:instrText xml:space="preserve"> PAGE </w:instrText>
          </w:r>
          <w:r>
            <w:rPr>
              <w:rStyle w:val="Sidnummer"/>
            </w:rPr>
            <w:fldChar w:fldCharType="separate"/>
          </w:r>
          <w:r w:rsidR="00F07742">
            <w:rPr>
              <w:rStyle w:val="Sidnummer"/>
              <w:noProof/>
            </w:rPr>
            <w:t>1</w:t>
          </w:r>
          <w:r>
            <w:rPr>
              <w:rStyle w:val="Sidnummer"/>
            </w:rPr>
            <w:fldChar w:fldCharType="end"/>
          </w:r>
          <w:r>
            <w:rPr>
              <w:rStyle w:val="Sidnummer"/>
            </w:rPr>
            <w:t>(</w:t>
          </w:r>
          <w:r w:rsidR="00C852A0">
            <w:rPr>
              <w:rStyle w:val="Sidnummer"/>
            </w:rPr>
            <w:fldChar w:fldCharType="begin"/>
          </w:r>
          <w:r w:rsidR="00C852A0">
            <w:rPr>
              <w:rStyle w:val="Sidnummer"/>
            </w:rPr>
            <w:instrText xml:space="preserve"> NUMPAGES   \* MERGEFORMAT </w:instrText>
          </w:r>
          <w:r w:rsidR="00C852A0">
            <w:rPr>
              <w:rStyle w:val="Sidnummer"/>
            </w:rPr>
            <w:fldChar w:fldCharType="separate"/>
          </w:r>
          <w:r w:rsidR="00F07742">
            <w:rPr>
              <w:rStyle w:val="Sidnummer"/>
              <w:noProof/>
            </w:rPr>
            <w:t>5</w:t>
          </w:r>
          <w:r w:rsidR="00C852A0">
            <w:rPr>
              <w:rStyle w:val="Sidnummer"/>
            </w:rPr>
            <w:fldChar w:fldCharType="end"/>
          </w:r>
          <w:r>
            <w:rPr>
              <w:rStyle w:val="Sidnummer"/>
            </w:rPr>
            <w:t>)</w:t>
          </w:r>
        </w:p>
      </w:tc>
    </w:tr>
    <w:tr w:rsidR="00E74984" w14:paraId="00558D4D" w14:textId="77777777" w:rsidTr="00E74984">
      <w:trPr>
        <w:cantSplit/>
        <w:trHeight w:hRule="exact" w:val="300"/>
      </w:trPr>
      <w:tc>
        <w:tcPr>
          <w:tcW w:w="3826" w:type="dxa"/>
          <w:gridSpan w:val="2"/>
          <w:vMerge/>
        </w:tcPr>
        <w:p w14:paraId="7D9E21E7" w14:textId="77777777" w:rsidR="00E74984" w:rsidRDefault="00E74984">
          <w:pPr>
            <w:pStyle w:val="Sidhuvud"/>
          </w:pPr>
        </w:p>
      </w:tc>
      <w:tc>
        <w:tcPr>
          <w:tcW w:w="1674" w:type="dxa"/>
          <w:vMerge/>
          <w:tcBorders>
            <w:right w:val="nil"/>
          </w:tcBorders>
        </w:tcPr>
        <w:p w14:paraId="3687852B" w14:textId="77777777" w:rsidR="00E74984" w:rsidRDefault="00E74984">
          <w:pPr>
            <w:pStyle w:val="DatumDiar"/>
          </w:pPr>
        </w:p>
      </w:tc>
      <w:tc>
        <w:tcPr>
          <w:tcW w:w="1697" w:type="dxa"/>
          <w:tcBorders>
            <w:left w:val="nil"/>
          </w:tcBorders>
          <w:vAlign w:val="bottom"/>
        </w:tcPr>
        <w:p w14:paraId="080C8BFB" w14:textId="77777777" w:rsidR="00E74984" w:rsidRDefault="0011799F">
          <w:pPr>
            <w:pStyle w:val="DatumDiar"/>
          </w:pPr>
          <w:bookmarkStart w:id="4" w:name="Datum"/>
          <w:r>
            <w:t>20</w:t>
          </w:r>
          <w:bookmarkEnd w:id="4"/>
          <w:r w:rsidR="00B44C7B">
            <w:t>xx</w:t>
          </w:r>
          <w:r w:rsidR="008461DD">
            <w:t>-xx-xx</w:t>
          </w:r>
          <w:r w:rsidR="00E74984">
            <w:t xml:space="preserve"> 04040404hn4125xxxxxx</w:t>
          </w:r>
        </w:p>
      </w:tc>
      <w:tc>
        <w:tcPr>
          <w:tcW w:w="3155" w:type="dxa"/>
          <w:gridSpan w:val="2"/>
          <w:vAlign w:val="bottom"/>
        </w:tcPr>
        <w:p w14:paraId="6462C8FD" w14:textId="77777777" w:rsidR="00E74984" w:rsidRDefault="00E74984" w:rsidP="008C7AD1">
          <w:pPr>
            <w:pStyle w:val="Dossienr"/>
          </w:pPr>
        </w:p>
        <w:p w14:paraId="3CC58394" w14:textId="77777777" w:rsidR="00E74984" w:rsidRDefault="00E74984" w:rsidP="008C7AD1">
          <w:pPr>
            <w:pStyle w:val="Dossienr"/>
          </w:pPr>
          <w:r>
            <w:t xml:space="preserve"> </w:t>
          </w:r>
        </w:p>
      </w:tc>
    </w:tr>
    <w:tr w:rsidR="00E74984" w14:paraId="15FCAA20" w14:textId="77777777" w:rsidTr="00E74984">
      <w:trPr>
        <w:cantSplit/>
        <w:trHeight w:hRule="exact" w:val="300"/>
      </w:trPr>
      <w:tc>
        <w:tcPr>
          <w:tcW w:w="3826" w:type="dxa"/>
          <w:gridSpan w:val="2"/>
          <w:vMerge/>
        </w:tcPr>
        <w:p w14:paraId="6D1A6FDA" w14:textId="77777777" w:rsidR="00E74984" w:rsidRDefault="00E74984">
          <w:pPr>
            <w:pStyle w:val="Sidhuvud"/>
          </w:pPr>
        </w:p>
      </w:tc>
      <w:tc>
        <w:tcPr>
          <w:tcW w:w="1674" w:type="dxa"/>
          <w:vMerge/>
          <w:tcBorders>
            <w:right w:val="nil"/>
          </w:tcBorders>
        </w:tcPr>
        <w:p w14:paraId="2A41F6D5" w14:textId="77777777" w:rsidR="00E74984" w:rsidRDefault="00E74984">
          <w:pPr>
            <w:pStyle w:val="Dossienr"/>
          </w:pPr>
        </w:p>
      </w:tc>
      <w:tc>
        <w:tcPr>
          <w:tcW w:w="1697" w:type="dxa"/>
          <w:tcBorders>
            <w:left w:val="nil"/>
          </w:tcBorders>
          <w:vAlign w:val="bottom"/>
        </w:tcPr>
        <w:p w14:paraId="3FA71C2D" w14:textId="77777777" w:rsidR="00E74984" w:rsidRDefault="00E74984">
          <w:pPr>
            <w:pStyle w:val="Dossienr"/>
          </w:pPr>
        </w:p>
      </w:tc>
      <w:tc>
        <w:tcPr>
          <w:tcW w:w="3155" w:type="dxa"/>
          <w:gridSpan w:val="2"/>
          <w:tcBorders>
            <w:left w:val="nil"/>
          </w:tcBorders>
        </w:tcPr>
        <w:p w14:paraId="08F0B92D" w14:textId="77777777" w:rsidR="00E74984" w:rsidRDefault="00E74984" w:rsidP="008C7AD1">
          <w:pPr>
            <w:pStyle w:val="Dossienr"/>
          </w:pPr>
          <w:r>
            <w:t xml:space="preserve"> </w:t>
          </w:r>
        </w:p>
      </w:tc>
    </w:tr>
    <w:tr w:rsidR="00015ABC" w14:paraId="2AC2DA3B" w14:textId="77777777" w:rsidTr="00E74984">
      <w:trPr>
        <w:cantSplit/>
        <w:trHeight w:hRule="exact" w:val="620"/>
      </w:trPr>
      <w:tc>
        <w:tcPr>
          <w:tcW w:w="1021" w:type="dxa"/>
        </w:tcPr>
        <w:p w14:paraId="191738A3" w14:textId="77777777" w:rsidR="00015ABC" w:rsidRDefault="00015ABC">
          <w:pPr>
            <w:pStyle w:val="Sidhuvud"/>
          </w:pPr>
        </w:p>
      </w:tc>
      <w:tc>
        <w:tcPr>
          <w:tcW w:w="2805" w:type="dxa"/>
        </w:tcPr>
        <w:p w14:paraId="2AE482BC" w14:textId="77777777" w:rsidR="00015ABC" w:rsidRDefault="00015ABC">
          <w:pPr>
            <w:rPr>
              <w:rFonts w:ascii="Arial" w:hAnsi="Arial"/>
              <w:b/>
              <w:sz w:val="18"/>
            </w:rPr>
          </w:pPr>
          <w:bookmarkStart w:id="5" w:name="Mpd"/>
          <w:r>
            <w:rPr>
              <w:rFonts w:ascii="Arial" w:hAnsi="Arial"/>
              <w:b/>
              <w:sz w:val="18"/>
            </w:rPr>
            <w:t xml:space="preserve"> </w:t>
          </w:r>
          <w:bookmarkEnd w:id="5"/>
        </w:p>
      </w:tc>
      <w:tc>
        <w:tcPr>
          <w:tcW w:w="1674" w:type="dxa"/>
          <w:tcBorders>
            <w:right w:val="nil"/>
          </w:tcBorders>
        </w:tcPr>
        <w:p w14:paraId="1B781EA5" w14:textId="77777777" w:rsidR="00015ABC" w:rsidRDefault="00015ABC">
          <w:pPr>
            <w:pStyle w:val="Sidhuvud"/>
          </w:pPr>
        </w:p>
      </w:tc>
      <w:tc>
        <w:tcPr>
          <w:tcW w:w="4852" w:type="dxa"/>
          <w:gridSpan w:val="3"/>
          <w:tcBorders>
            <w:left w:val="nil"/>
          </w:tcBorders>
        </w:tcPr>
        <w:p w14:paraId="6A3C6A31" w14:textId="77777777" w:rsidR="00015ABC" w:rsidRDefault="00015ABC">
          <w:pPr>
            <w:pStyle w:val="Dossienr"/>
          </w:pPr>
          <w:bookmarkStart w:id="6" w:name="DelgRek"/>
          <w:r>
            <w:t xml:space="preserve"> </w:t>
          </w:r>
          <w:bookmarkEnd w:id="6"/>
        </w:p>
      </w:tc>
    </w:tr>
  </w:tbl>
  <w:p w14:paraId="103AC9A6" w14:textId="77777777" w:rsidR="00015ABC" w:rsidRDefault="00015ABC">
    <w:pPr>
      <w:spacing w:line="240" w:lineRule="auto"/>
      <w:rPr>
        <w:sz w:val="2"/>
      </w:rPr>
    </w:pPr>
  </w:p>
  <w:tbl>
    <w:tblPr>
      <w:tblW w:w="0" w:type="auto"/>
      <w:tblInd w:w="8" w:type="dxa"/>
      <w:tblLayout w:type="fixed"/>
      <w:tblCellMar>
        <w:left w:w="0" w:type="dxa"/>
        <w:right w:w="0" w:type="dxa"/>
      </w:tblCellMar>
      <w:tblLook w:val="01E0" w:firstRow="1" w:lastRow="1" w:firstColumn="1" w:lastColumn="1" w:noHBand="0" w:noVBand="0"/>
    </w:tblPr>
    <w:tblGrid>
      <w:gridCol w:w="4488"/>
      <w:gridCol w:w="4910"/>
    </w:tblGrid>
    <w:tr w:rsidR="00015ABC" w14:paraId="4411C497" w14:textId="77777777">
      <w:trPr>
        <w:cantSplit/>
        <w:trHeight w:val="1940"/>
      </w:trPr>
      <w:tc>
        <w:tcPr>
          <w:tcW w:w="4488" w:type="dxa"/>
          <w:tcBorders>
            <w:bottom w:val="nil"/>
          </w:tcBorders>
        </w:tcPr>
        <w:p w14:paraId="3A56B255" w14:textId="77777777" w:rsidR="00015ABC" w:rsidRDefault="00015ABC">
          <w:pPr>
            <w:tabs>
              <w:tab w:val="left" w:pos="5387"/>
            </w:tabs>
            <w:spacing w:before="80" w:after="40" w:line="240" w:lineRule="auto"/>
            <w:rPr>
              <w:rFonts w:ascii="Arial" w:hAnsi="Arial"/>
              <w:b/>
              <w:sz w:val="15"/>
            </w:rPr>
          </w:pPr>
          <w:bookmarkStart w:id="7" w:name="LedRef"/>
          <w:r>
            <w:rPr>
              <w:rFonts w:ascii="Arial" w:hAnsi="Arial"/>
              <w:b/>
              <w:sz w:val="15"/>
            </w:rPr>
            <w:t>Vår referens</w:t>
          </w:r>
          <w:bookmarkEnd w:id="7"/>
        </w:p>
        <w:p w14:paraId="2B04363B" w14:textId="77777777" w:rsidR="00E74984" w:rsidRDefault="008461DD" w:rsidP="00E74984">
          <w:pPr>
            <w:tabs>
              <w:tab w:val="left" w:pos="5387"/>
            </w:tabs>
          </w:pPr>
          <w:bookmarkStart w:id="8" w:name="Enhet"/>
          <w:r>
            <w:t>Kommunen</w:t>
          </w:r>
          <w:r w:rsidR="00E74984">
            <w:br/>
            <w:t>Miljö</w:t>
          </w:r>
          <w:bookmarkEnd w:id="8"/>
          <w:r>
            <w:t>kontoret</w:t>
          </w:r>
        </w:p>
        <w:p w14:paraId="5BA1369F" w14:textId="77777777" w:rsidR="00015ABC" w:rsidRDefault="00015ABC" w:rsidP="00E74984">
          <w:pPr>
            <w:tabs>
              <w:tab w:val="left" w:pos="5387"/>
            </w:tabs>
          </w:pPr>
        </w:p>
      </w:tc>
      <w:tc>
        <w:tcPr>
          <w:tcW w:w="4910" w:type="dxa"/>
        </w:tcPr>
        <w:p w14:paraId="52B94CA6" w14:textId="77777777" w:rsidR="002F19F5" w:rsidRDefault="002F19F5">
          <w:pPr>
            <w:tabs>
              <w:tab w:val="left" w:pos="5387"/>
            </w:tabs>
          </w:pPr>
          <w:r>
            <w:t>Bolaget xx</w:t>
          </w:r>
        </w:p>
        <w:p w14:paraId="29BE62CF" w14:textId="77777777" w:rsidR="002F19F5" w:rsidRDefault="002F19F5">
          <w:pPr>
            <w:tabs>
              <w:tab w:val="left" w:pos="5387"/>
            </w:tabs>
          </w:pPr>
        </w:p>
        <w:p w14:paraId="07E16543" w14:textId="77777777" w:rsidR="00015ABC" w:rsidRDefault="00F31A8A">
          <w:pPr>
            <w:tabs>
              <w:tab w:val="left" w:pos="5387"/>
            </w:tabs>
          </w:pPr>
          <w:r>
            <w:t xml:space="preserve">Mall 4: </w:t>
          </w:r>
          <w:r w:rsidR="002F19F5">
            <w:t>Skickas som bilaga</w:t>
          </w:r>
        </w:p>
        <w:p w14:paraId="6CF66872" w14:textId="77777777" w:rsidR="00C57A3C" w:rsidRDefault="00C57A3C">
          <w:pPr>
            <w:tabs>
              <w:tab w:val="left" w:pos="5387"/>
            </w:tabs>
          </w:pPr>
          <w:r>
            <w:t>tillsammans med föreläggande</w:t>
          </w:r>
        </w:p>
      </w:tc>
    </w:tr>
  </w:tbl>
  <w:p w14:paraId="78AFB356" w14:textId="77777777" w:rsidR="00015ABC" w:rsidRDefault="00015ABC">
    <w:pP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EEAA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CCC1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5872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1E7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AE7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920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763A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0B7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C219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A4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E07E31"/>
    <w:multiLevelType w:val="hybridMultilevel"/>
    <w:tmpl w:val="01660D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2017522">
    <w:abstractNumId w:val="8"/>
  </w:num>
  <w:num w:numId="2" w16cid:durableId="1910649909">
    <w:abstractNumId w:val="3"/>
  </w:num>
  <w:num w:numId="3" w16cid:durableId="2019577010">
    <w:abstractNumId w:val="2"/>
  </w:num>
  <w:num w:numId="4" w16cid:durableId="110711452">
    <w:abstractNumId w:val="1"/>
  </w:num>
  <w:num w:numId="5" w16cid:durableId="44450648">
    <w:abstractNumId w:val="0"/>
  </w:num>
  <w:num w:numId="6" w16cid:durableId="215047087">
    <w:abstractNumId w:val="9"/>
  </w:num>
  <w:num w:numId="7" w16cid:durableId="1255281754">
    <w:abstractNumId w:val="7"/>
  </w:num>
  <w:num w:numId="8" w16cid:durableId="1290208459">
    <w:abstractNumId w:val="6"/>
  </w:num>
  <w:num w:numId="9" w16cid:durableId="784813800">
    <w:abstractNumId w:val="5"/>
  </w:num>
  <w:num w:numId="10" w16cid:durableId="1877037283">
    <w:abstractNumId w:val="4"/>
  </w:num>
  <w:num w:numId="11" w16cid:durableId="15376227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7"/>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984"/>
    <w:rsid w:val="00015ABC"/>
    <w:rsid w:val="00090B34"/>
    <w:rsid w:val="000A68F7"/>
    <w:rsid w:val="000B0C17"/>
    <w:rsid w:val="0011799F"/>
    <w:rsid w:val="00171796"/>
    <w:rsid w:val="001954D3"/>
    <w:rsid w:val="001A7534"/>
    <w:rsid w:val="001D35B4"/>
    <w:rsid w:val="00235256"/>
    <w:rsid w:val="00241AAB"/>
    <w:rsid w:val="00276C06"/>
    <w:rsid w:val="002B46E9"/>
    <w:rsid w:val="002C6B05"/>
    <w:rsid w:val="002F19F5"/>
    <w:rsid w:val="00302EC2"/>
    <w:rsid w:val="00305A9C"/>
    <w:rsid w:val="003438EA"/>
    <w:rsid w:val="00360E9E"/>
    <w:rsid w:val="003A247A"/>
    <w:rsid w:val="003C5E83"/>
    <w:rsid w:val="003C6BEC"/>
    <w:rsid w:val="003C6BFD"/>
    <w:rsid w:val="0043033C"/>
    <w:rsid w:val="0047071B"/>
    <w:rsid w:val="004843BF"/>
    <w:rsid w:val="004A11F9"/>
    <w:rsid w:val="004C03D9"/>
    <w:rsid w:val="004D253E"/>
    <w:rsid w:val="004D49FC"/>
    <w:rsid w:val="00503328"/>
    <w:rsid w:val="005917C7"/>
    <w:rsid w:val="00595254"/>
    <w:rsid w:val="00597650"/>
    <w:rsid w:val="00676D42"/>
    <w:rsid w:val="006A5A5B"/>
    <w:rsid w:val="006B6BDE"/>
    <w:rsid w:val="00700001"/>
    <w:rsid w:val="00710CC8"/>
    <w:rsid w:val="0075290F"/>
    <w:rsid w:val="007D7445"/>
    <w:rsid w:val="0081780D"/>
    <w:rsid w:val="00827965"/>
    <w:rsid w:val="008461DD"/>
    <w:rsid w:val="00875202"/>
    <w:rsid w:val="0088670C"/>
    <w:rsid w:val="008C7AD1"/>
    <w:rsid w:val="00916D3E"/>
    <w:rsid w:val="009C56ED"/>
    <w:rsid w:val="009D56EB"/>
    <w:rsid w:val="009E5081"/>
    <w:rsid w:val="00A066D3"/>
    <w:rsid w:val="00A20189"/>
    <w:rsid w:val="00A63DD8"/>
    <w:rsid w:val="00A809CD"/>
    <w:rsid w:val="00AF24AB"/>
    <w:rsid w:val="00B012B8"/>
    <w:rsid w:val="00B01CB7"/>
    <w:rsid w:val="00B117BF"/>
    <w:rsid w:val="00B41F89"/>
    <w:rsid w:val="00B44C7B"/>
    <w:rsid w:val="00B47FAB"/>
    <w:rsid w:val="00B50779"/>
    <w:rsid w:val="00B51B77"/>
    <w:rsid w:val="00B97810"/>
    <w:rsid w:val="00BE0027"/>
    <w:rsid w:val="00C116F5"/>
    <w:rsid w:val="00C12AA7"/>
    <w:rsid w:val="00C32709"/>
    <w:rsid w:val="00C57A3C"/>
    <w:rsid w:val="00C852A0"/>
    <w:rsid w:val="00CC1FB0"/>
    <w:rsid w:val="00CD5E72"/>
    <w:rsid w:val="00D26AB0"/>
    <w:rsid w:val="00D3380F"/>
    <w:rsid w:val="00D955A8"/>
    <w:rsid w:val="00DF5529"/>
    <w:rsid w:val="00E53886"/>
    <w:rsid w:val="00E61504"/>
    <w:rsid w:val="00E74984"/>
    <w:rsid w:val="00E774CA"/>
    <w:rsid w:val="00EB5DB7"/>
    <w:rsid w:val="00EC7988"/>
    <w:rsid w:val="00EF3794"/>
    <w:rsid w:val="00F03AAD"/>
    <w:rsid w:val="00F07742"/>
    <w:rsid w:val="00F31A8A"/>
    <w:rsid w:val="00F363DB"/>
    <w:rsid w:val="00F56FC3"/>
    <w:rsid w:val="00F75910"/>
    <w:rsid w:val="00FD04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401D711"/>
  <w15:chartTrackingRefBased/>
  <w15:docId w15:val="{C0128657-2F62-4597-96BC-AB3D2AE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984"/>
    <w:pPr>
      <w:spacing w:line="300" w:lineRule="exact"/>
    </w:pPr>
    <w:rPr>
      <w:sz w:val="24"/>
      <w:szCs w:val="24"/>
    </w:rPr>
  </w:style>
  <w:style w:type="paragraph" w:styleId="Rubrik1">
    <w:name w:val="heading 1"/>
    <w:basedOn w:val="Normal"/>
    <w:next w:val="Normal"/>
    <w:autoRedefine/>
    <w:qFormat/>
    <w:pPr>
      <w:keepNext/>
      <w:spacing w:line="320" w:lineRule="exact"/>
      <w:outlineLvl w:val="0"/>
    </w:pPr>
    <w:rPr>
      <w:rFonts w:ascii="Arial" w:hAnsi="Arial"/>
      <w:b/>
      <w:sz w:val="26"/>
    </w:rPr>
  </w:style>
  <w:style w:type="paragraph" w:styleId="Rubrik2">
    <w:name w:val="heading 2"/>
    <w:basedOn w:val="Normal"/>
    <w:next w:val="Normal"/>
    <w:autoRedefine/>
    <w:qFormat/>
    <w:pPr>
      <w:keepNext/>
      <w:spacing w:line="280" w:lineRule="exact"/>
      <w:outlineLvl w:val="1"/>
    </w:pPr>
    <w:rPr>
      <w:rFonts w:ascii="Arial" w:hAnsi="Arial"/>
      <w:b/>
    </w:rPr>
  </w:style>
  <w:style w:type="paragraph" w:styleId="Rubrik3">
    <w:name w:val="heading 3"/>
    <w:basedOn w:val="Normal"/>
    <w:next w:val="Normal"/>
    <w:autoRedefine/>
    <w:qFormat/>
    <w:pPr>
      <w:keepNext/>
      <w:spacing w:line="260" w:lineRule="exac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rubrik">
    <w:name w:val="Ärenderubrik"/>
    <w:basedOn w:val="Normal"/>
    <w:next w:val="Normal"/>
    <w:pPr>
      <w:spacing w:line="320" w:lineRule="exact"/>
    </w:pPr>
    <w:rPr>
      <w:rFonts w:ascii="Arial" w:hAnsi="Arial"/>
      <w:b/>
      <w:sz w:val="28"/>
    </w:rPr>
  </w:style>
  <w:style w:type="paragraph" w:styleId="Sidhuvud">
    <w:name w:val="header"/>
    <w:basedOn w:val="Normal"/>
    <w:pPr>
      <w:tabs>
        <w:tab w:val="center" w:pos="4536"/>
        <w:tab w:val="right" w:pos="9072"/>
      </w:tabs>
    </w:pPr>
  </w:style>
  <w:style w:type="paragraph" w:styleId="Sidfot">
    <w:name w:val="footer"/>
    <w:basedOn w:val="Normal"/>
    <w:autoRedefine/>
    <w:pPr>
      <w:tabs>
        <w:tab w:val="center" w:pos="4536"/>
        <w:tab w:val="right" w:pos="9072"/>
      </w:tabs>
    </w:pPr>
    <w:rPr>
      <w:rFonts w:ascii="Arial" w:hAnsi="Arial"/>
      <w:b/>
      <w:sz w:val="2"/>
    </w:rPr>
  </w:style>
  <w:style w:type="paragraph" w:customStyle="1" w:styleId="VrRef">
    <w:name w:val="VårRef"/>
    <w:basedOn w:val="Normal"/>
    <w:autoRedefine/>
    <w:pPr>
      <w:spacing w:line="240" w:lineRule="auto"/>
    </w:pPr>
    <w:rPr>
      <w:rFonts w:ascii="Arial" w:hAnsi="Arial"/>
      <w:b/>
      <w:sz w:val="15"/>
    </w:rPr>
  </w:style>
  <w:style w:type="paragraph" w:customStyle="1" w:styleId="rende">
    <w:name w:val="Ärende"/>
    <w:basedOn w:val="Normal"/>
    <w:autoRedefine/>
    <w:pPr>
      <w:spacing w:line="240" w:lineRule="auto"/>
    </w:pPr>
    <w:rPr>
      <w:rFonts w:ascii="Arial" w:hAnsi="Arial"/>
      <w:b/>
      <w:caps/>
    </w:rPr>
  </w:style>
  <w:style w:type="character" w:styleId="Sidnummer">
    <w:name w:val="page number"/>
    <w:basedOn w:val="Standardstycketeckensnitt"/>
  </w:style>
  <w:style w:type="paragraph" w:styleId="Brdtext">
    <w:name w:val="Body Text"/>
    <w:basedOn w:val="Normal"/>
  </w:style>
  <w:style w:type="character" w:styleId="Hyperlnk">
    <w:name w:val="Hyperlink"/>
    <w:rPr>
      <w:color w:val="0000FF"/>
      <w:u w:val="single"/>
    </w:rPr>
  </w:style>
  <w:style w:type="paragraph" w:customStyle="1" w:styleId="DatumDiar">
    <w:name w:val="DatumDiar"/>
    <w:basedOn w:val="Normal"/>
    <w:autoRedefine/>
  </w:style>
  <w:style w:type="paragraph" w:customStyle="1" w:styleId="Dossienr">
    <w:name w:val="Dossienr"/>
    <w:basedOn w:val="Normal"/>
    <w:autoRedefine/>
    <w:pPr>
      <w:jc w:val="right"/>
    </w:pPr>
  </w:style>
  <w:style w:type="paragraph" w:customStyle="1" w:styleId="SidfotFet">
    <w:name w:val="SidfotFet"/>
    <w:basedOn w:val="Normal"/>
    <w:pPr>
      <w:spacing w:line="260" w:lineRule="exact"/>
    </w:pPr>
    <w:rPr>
      <w:rFonts w:ascii="Arial" w:hAnsi="Arial"/>
      <w:b/>
      <w:sz w:val="13"/>
    </w:rPr>
  </w:style>
  <w:style w:type="paragraph" w:customStyle="1" w:styleId="SidfotNormal">
    <w:name w:val="SidfotNormal"/>
    <w:basedOn w:val="Normal"/>
    <w:pPr>
      <w:spacing w:line="260" w:lineRule="exact"/>
    </w:pPr>
    <w:rPr>
      <w:rFonts w:ascii="Arial" w:hAnsi="Arial"/>
      <w:sz w:val="16"/>
    </w:rPr>
  </w:style>
  <w:style w:type="paragraph" w:customStyle="1" w:styleId="Lptext">
    <w:name w:val="Löptext"/>
    <w:rsid w:val="00E74984"/>
    <w:pPr>
      <w:ind w:left="992"/>
    </w:pPr>
    <w:rPr>
      <w:noProof/>
      <w:sz w:val="24"/>
    </w:rPr>
  </w:style>
  <w:style w:type="character" w:styleId="AnvndHyperlnk">
    <w:name w:val="FollowedHyperlink"/>
    <w:rsid w:val="00F31A8A"/>
    <w:rPr>
      <w:color w:val="800080"/>
      <w:u w:val="single"/>
    </w:rPr>
  </w:style>
  <w:style w:type="paragraph" w:styleId="Ballongtext">
    <w:name w:val="Balloon Text"/>
    <w:basedOn w:val="Normal"/>
    <w:link w:val="BallongtextChar"/>
    <w:rsid w:val="001A7534"/>
    <w:pPr>
      <w:spacing w:line="240" w:lineRule="auto"/>
    </w:pPr>
    <w:rPr>
      <w:rFonts w:ascii="Segoe UI" w:hAnsi="Segoe UI" w:cs="Segoe UI"/>
      <w:sz w:val="18"/>
      <w:szCs w:val="18"/>
    </w:rPr>
  </w:style>
  <w:style w:type="character" w:customStyle="1" w:styleId="BallongtextChar">
    <w:name w:val="Ballongtext Char"/>
    <w:link w:val="Ballongtext"/>
    <w:rsid w:val="001A7534"/>
    <w:rPr>
      <w:rFonts w:ascii="Segoe UI" w:hAnsi="Segoe UI" w:cs="Segoe UI"/>
      <w:sz w:val="18"/>
      <w:szCs w:val="18"/>
    </w:rPr>
  </w:style>
  <w:style w:type="character" w:styleId="Kommentarsreferens">
    <w:name w:val="annotation reference"/>
    <w:basedOn w:val="Standardstycketeckensnitt"/>
    <w:rsid w:val="00BE0027"/>
    <w:rPr>
      <w:sz w:val="16"/>
      <w:szCs w:val="16"/>
    </w:rPr>
  </w:style>
  <w:style w:type="paragraph" w:styleId="Kommentarer">
    <w:name w:val="annotation text"/>
    <w:basedOn w:val="Normal"/>
    <w:link w:val="KommentarerChar"/>
    <w:rsid w:val="00BE0027"/>
    <w:pPr>
      <w:spacing w:line="240" w:lineRule="auto"/>
    </w:pPr>
    <w:rPr>
      <w:sz w:val="20"/>
      <w:szCs w:val="20"/>
    </w:rPr>
  </w:style>
  <w:style w:type="character" w:customStyle="1" w:styleId="KommentarerChar">
    <w:name w:val="Kommentarer Char"/>
    <w:basedOn w:val="Standardstycketeckensnitt"/>
    <w:link w:val="Kommentarer"/>
    <w:rsid w:val="00BE0027"/>
  </w:style>
  <w:style w:type="paragraph" w:styleId="Kommentarsmne">
    <w:name w:val="annotation subject"/>
    <w:basedOn w:val="Kommentarer"/>
    <w:next w:val="Kommentarer"/>
    <w:link w:val="KommentarsmneChar"/>
    <w:rsid w:val="00BE0027"/>
    <w:rPr>
      <w:b/>
      <w:bCs/>
    </w:rPr>
  </w:style>
  <w:style w:type="character" w:customStyle="1" w:styleId="KommentarsmneChar">
    <w:name w:val="Kommentarsämne Char"/>
    <w:basedOn w:val="KommentarerChar"/>
    <w:link w:val="Kommentarsmne"/>
    <w:rsid w:val="00BE0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xxx@xxx.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naturvardsverket.se/globalassets/media/publikationer-pdf/4900/978-91-620-4918-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Lansstyrelsen\&#196;re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7655DE6A3AC024FA5FAF89D30FC25F1" ma:contentTypeVersion="7" ma:contentTypeDescription="Skapa ett nytt dokument." ma:contentTypeScope="" ma:versionID="d76b290783d6302c7cfb82aaca879abc">
  <xsd:schema xmlns:xsd="http://www.w3.org/2001/XMLSchema" xmlns:xs="http://www.w3.org/2001/XMLSchema" xmlns:p="http://schemas.microsoft.com/office/2006/metadata/properties" xmlns:ns1="http://schemas.microsoft.com/sharepoint/v3" xmlns:ns2="323524f9-9422-4827-8f7f-8902f94ff833" targetNamespace="http://schemas.microsoft.com/office/2006/metadata/properties" ma:root="true" ma:fieldsID="1592a604f7016ee4992e6fc028f5dbec" ns1:_="" ns2:_="">
    <xsd:import namespace="http://schemas.microsoft.com/sharepoint/v3"/>
    <xsd:import namespace="323524f9-9422-4827-8f7f-8902f94ff833"/>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Schemalagt startdatum är en webbplatskolumn som skapas via publiceringsfunktionen. Den används för att ange datum och tid för när sidan ska visas för besökare på webbplatsen för första gången." ma:hidden="true" ma:internalName="PublishingStartDate">
      <xsd:simpleType>
        <xsd:restriction base="dms:Unknown"/>
      </xsd:simpleType>
    </xsd:element>
    <xsd:element name="PublishingExpirationDate" ma:index="9" nillable="true" ma:displayName="Schemalagt slutdatum" ma:description="Schemalagt slutdatum är en webbplatskolumn som skapas via publiceringsfunktionen. Den används för att ange datum och tid för när sidan inte längre ska visas för besökare på webbplatse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524f9-9422-4827-8f7f-8902f94ff833"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c5_rtal xmlns="323524f9-9422-4827-8f7f-8902f94ff833">2018</_x00c5_rtal>
    <F_x00f6_rfattare xmlns="323524f9-9422-4827-8f7f-8902f94ff833" xsi:nil="true"/>
    <Serienummer xmlns="323524f9-9422-4827-8f7f-8902f94ff833" xsi:nil="true"/>
    <Verksamhet xmlns="323524f9-9422-4827-8f7f-8902f94ff833" xsi:nil="true"/>
    <PublishingExpirationDate xmlns="http://schemas.microsoft.com/sharepoint/v3" xsi:nil="true"/>
    <L_x00f6_pnummer xmlns="323524f9-9422-4827-8f7f-8902f94ff833" xsi:nil="true"/>
    <PublishingStartDate xmlns="http://schemas.microsoft.com/sharepoint/v3" xsi:nil="true"/>
    <Beskrivning xmlns="323524f9-9422-4827-8f7f-8902f94ff833" xsi:nil="true"/>
  </documentManagement>
</p:properties>
</file>

<file path=customXml/itemProps1.xml><?xml version="1.0" encoding="utf-8"?>
<ds:datastoreItem xmlns:ds="http://schemas.openxmlformats.org/officeDocument/2006/customXml" ds:itemID="{583BC7A1-2544-40A7-936E-E2581788472D}">
  <ds:schemaRefs>
    <ds:schemaRef ds:uri="http://schemas.microsoft.com/sharepoint/v3/contenttype/forms"/>
  </ds:schemaRefs>
</ds:datastoreItem>
</file>

<file path=customXml/itemProps2.xml><?xml version="1.0" encoding="utf-8"?>
<ds:datastoreItem xmlns:ds="http://schemas.openxmlformats.org/officeDocument/2006/customXml" ds:itemID="{CDD51B2F-E1A6-4488-80B5-927E812E4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524f9-9422-4827-8f7f-8902f94ff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292F9-3C1C-449B-B831-FBA9CBFCA587}">
  <ds:schemaRefs>
    <ds:schemaRef ds:uri="http://schemas.microsoft.com/office/2006/metadata/properties"/>
    <ds:schemaRef ds:uri="http://schemas.microsoft.com/office/infopath/2007/PartnerControls"/>
    <ds:schemaRef ds:uri="323524f9-9422-4827-8f7f-8902f94ff83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Ärende.dot</Template>
  <TotalTime>22</TotalTime>
  <Pages>5</Pages>
  <Words>1214</Words>
  <Characters>7294</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Rubrik</vt:lpstr>
    </vt:vector>
  </TitlesOfParts>
  <Company/>
  <LinksUpToDate>false</LinksUpToDate>
  <CharactersWithSpaces>8492</CharactersWithSpaces>
  <SharedDoc>false</SharedDoc>
  <HLinks>
    <vt:vector size="24" baseType="variant">
      <vt:variant>
        <vt:i4>1114148</vt:i4>
      </vt:variant>
      <vt:variant>
        <vt:i4>6</vt:i4>
      </vt:variant>
      <vt:variant>
        <vt:i4>0</vt:i4>
      </vt:variant>
      <vt:variant>
        <vt:i4>5</vt:i4>
      </vt:variant>
      <vt:variant>
        <vt:lpwstr>mailto:xxx@xxx.se</vt:lpwstr>
      </vt:variant>
      <vt:variant>
        <vt:lpwstr/>
      </vt:variant>
      <vt:variant>
        <vt:i4>5242886</vt:i4>
      </vt:variant>
      <vt:variant>
        <vt:i4>3</vt:i4>
      </vt:variant>
      <vt:variant>
        <vt:i4>0</vt:i4>
      </vt:variant>
      <vt:variant>
        <vt:i4>5</vt:i4>
      </vt:variant>
      <vt:variant>
        <vt:lpwstr>http://www.lansstyrelsen.se/xxx/</vt:lpwstr>
      </vt:variant>
      <vt:variant>
        <vt:lpwstr/>
      </vt:variant>
      <vt:variant>
        <vt:i4>917593</vt:i4>
      </vt:variant>
      <vt:variant>
        <vt:i4>0</vt:i4>
      </vt:variant>
      <vt:variant>
        <vt:i4>0</vt:i4>
      </vt:variant>
      <vt:variant>
        <vt:i4>5</vt:i4>
      </vt:variant>
      <vt:variant>
        <vt:lpwstr>http://www.kommunenxx.se/</vt:lpwstr>
      </vt:variant>
      <vt:variant>
        <vt:lpwstr/>
      </vt:variant>
      <vt:variant>
        <vt:i4>6029389</vt:i4>
      </vt:variant>
      <vt:variant>
        <vt:i4>12</vt:i4>
      </vt:variant>
      <vt:variant>
        <vt:i4>0</vt:i4>
      </vt:variant>
      <vt:variant>
        <vt:i4>5</vt:i4>
      </vt:variant>
      <vt:variant>
        <vt:lpwstr>http:/www.naturvardsverket.se/Om-Naturvardsverket/Publikationer/ISBN/4000/91-620-4918-6/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Rubrik</dc:title>
  <dc:subject/>
  <dc:creator>David Lalloo</dc:creator>
  <cp:keywords/>
  <dc:description/>
  <cp:lastModifiedBy>Bernfreed Ewald Jessica</cp:lastModifiedBy>
  <cp:revision>5</cp:revision>
  <cp:lastPrinted>2009-06-08T08:07:00Z</cp:lastPrinted>
  <dcterms:created xsi:type="dcterms:W3CDTF">2017-12-18T12:29:00Z</dcterms:created>
  <dcterms:modified xsi:type="dcterms:W3CDTF">2024-05-07T09:31:00Z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0x01010097655DE6A3AC024FA5FAF89D30FC25F1</vt:lpwstr>
  </property>
</Properties>
</file>