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0E5AE" w14:textId="55760FD3" w:rsidR="007E1FF7" w:rsidRPr="001B2A44" w:rsidRDefault="0029636F" w:rsidP="00D63E3A">
      <w:pPr>
        <w:pStyle w:val="Rubrik1"/>
        <w:spacing w:before="240" w:line="259" w:lineRule="auto"/>
        <w:rPr>
          <w:rFonts w:ascii="Calibri Light" w:hAnsi="Calibri Light"/>
          <w:bCs w:val="0"/>
        </w:rPr>
      </w:pPr>
      <w:bookmarkStart w:id="0" w:name="_Toc510694194"/>
      <w:bookmarkStart w:id="1" w:name="_Toc514670246"/>
      <w:bookmarkStart w:id="2" w:name="_Toc514670466"/>
      <w:bookmarkStart w:id="3" w:name="_Toc514670613"/>
      <w:bookmarkStart w:id="4" w:name="_GoBack"/>
      <w:bookmarkEnd w:id="4"/>
      <w:r w:rsidRPr="001B2A44">
        <w:rPr>
          <w:rFonts w:ascii="Calibri Light" w:hAnsi="Calibri Light"/>
          <w:bCs w:val="0"/>
        </w:rPr>
        <w:t xml:space="preserve">2 </w:t>
      </w:r>
      <w:r w:rsidR="007E1FF7" w:rsidRPr="001B2A44">
        <w:rPr>
          <w:rFonts w:ascii="Calibri Light" w:hAnsi="Calibri Light"/>
          <w:bCs w:val="0"/>
        </w:rPr>
        <w:t>Handlingsplan</w:t>
      </w:r>
      <w:bookmarkEnd w:id="0"/>
      <w:bookmarkEnd w:id="1"/>
      <w:bookmarkEnd w:id="2"/>
      <w:bookmarkEnd w:id="3"/>
      <w:r w:rsidR="00D63E3A" w:rsidRPr="001B2A44">
        <w:rPr>
          <w:rFonts w:ascii="Calibri Light" w:hAnsi="Calibri Light"/>
          <w:bCs w:val="0"/>
        </w:rPr>
        <w:t xml:space="preserve"> – hela kommunen</w:t>
      </w:r>
      <w:r w:rsidR="00C2399E" w:rsidRPr="001B2A44">
        <w:rPr>
          <w:rFonts w:ascii="Calibri Light" w:hAnsi="Calibri Light"/>
          <w:bCs w:val="0"/>
        </w:rPr>
        <w:t>s plan för arbetet med förorenade områden</w:t>
      </w:r>
    </w:p>
    <w:p w14:paraId="04F47C14" w14:textId="1DC6E16B" w:rsidR="00FB3D37" w:rsidRPr="00FB3D37" w:rsidRDefault="00F921FA" w:rsidP="00FB3D37">
      <w:r>
        <w:t xml:space="preserve">En beslutad handlingsplan för förorenade områden ökar möjligheterna att arbeta strategiskt med förorenade </w:t>
      </w:r>
      <w:r w:rsidRPr="005D19B8">
        <w:t xml:space="preserve">områden. </w:t>
      </w:r>
      <w:bookmarkStart w:id="5" w:name="_Hlk510677640"/>
      <w:r w:rsidR="00FB3D37" w:rsidRPr="005D19B8">
        <w:t>I</w:t>
      </w:r>
      <w:r w:rsidR="00672984" w:rsidRPr="005D19B8">
        <w:t xml:space="preserve"> </w:t>
      </w:r>
      <w:r w:rsidR="00FB3D37" w:rsidRPr="005D19B8">
        <w:t>en ha</w:t>
      </w:r>
      <w:r w:rsidR="007E1FF7" w:rsidRPr="005D19B8">
        <w:t>ndlingsplan</w:t>
      </w:r>
      <w:r w:rsidR="00FB3D37" w:rsidRPr="005D19B8">
        <w:t xml:space="preserve"> </w:t>
      </w:r>
      <w:r w:rsidR="00454782" w:rsidRPr="005D19B8">
        <w:t xml:space="preserve">anges aktuella mål och strategier </w:t>
      </w:r>
      <w:r w:rsidR="00057F5A" w:rsidRPr="005D19B8">
        <w:t>samt</w:t>
      </w:r>
      <w:r w:rsidR="00454782" w:rsidRPr="005D19B8">
        <w:t xml:space="preserve"> </w:t>
      </w:r>
      <w:r w:rsidR="00FB3D37" w:rsidRPr="005D19B8">
        <w:t xml:space="preserve">tydliggörs </w:t>
      </w:r>
      <w:r w:rsidR="005D19B8" w:rsidRPr="005D19B8">
        <w:t>hur arbetet med förorenade områden ska bedrivas</w:t>
      </w:r>
      <w:r w:rsidR="00FC7A5F">
        <w:t>. I planen ingår</w:t>
      </w:r>
      <w:r w:rsidR="005D19B8" w:rsidRPr="005D19B8">
        <w:t xml:space="preserve"> prioriteringsgrunder, resurser</w:t>
      </w:r>
      <w:r w:rsidR="00FC7A5F">
        <w:t xml:space="preserve">, </w:t>
      </w:r>
      <w:r w:rsidR="005D19B8" w:rsidRPr="005D19B8">
        <w:t xml:space="preserve">ansvarsområden </w:t>
      </w:r>
      <w:r w:rsidR="00057F5A" w:rsidRPr="005D19B8">
        <w:t>samt</w:t>
      </w:r>
      <w:r w:rsidR="00FB3D37" w:rsidRPr="005D19B8">
        <w:t xml:space="preserve"> en tidsplan för arbetet.</w:t>
      </w:r>
      <w:bookmarkEnd w:id="5"/>
      <w:r w:rsidR="00FB3D37" w:rsidRPr="005D19B8">
        <w:t xml:space="preserve"> </w:t>
      </w:r>
      <w:r w:rsidR="005D19B8" w:rsidRPr="005D19B8">
        <w:t xml:space="preserve">Underlag som behöver tas fram till planen framgår av </w:t>
      </w:r>
      <w:r w:rsidR="00FC7A5F">
        <w:t xml:space="preserve">dokumenten </w:t>
      </w:r>
      <w:r w:rsidR="00D16040">
        <w:rPr>
          <w:i/>
        </w:rPr>
        <w:t>L</w:t>
      </w:r>
      <w:r w:rsidR="005D19B8" w:rsidRPr="003B4247">
        <w:rPr>
          <w:i/>
        </w:rPr>
        <w:t>ägesbeskrivning (1A)</w:t>
      </w:r>
      <w:r w:rsidR="005D19B8" w:rsidRPr="005D19B8">
        <w:t xml:space="preserve">, </w:t>
      </w:r>
      <w:r w:rsidR="00D16040">
        <w:rPr>
          <w:i/>
        </w:rPr>
        <w:t>M</w:t>
      </w:r>
      <w:r w:rsidR="005D19B8" w:rsidRPr="003B4247">
        <w:rPr>
          <w:i/>
        </w:rPr>
        <w:t>ålsättning (1B)</w:t>
      </w:r>
      <w:r w:rsidR="005D19B8" w:rsidRPr="005D19B8">
        <w:t xml:space="preserve"> och</w:t>
      </w:r>
      <w:r w:rsidR="005D19B8">
        <w:t xml:space="preserve"> </w:t>
      </w:r>
      <w:r w:rsidR="00D16040">
        <w:rPr>
          <w:i/>
        </w:rPr>
        <w:t>S</w:t>
      </w:r>
      <w:r w:rsidR="005D19B8" w:rsidRPr="003B4247">
        <w:rPr>
          <w:i/>
        </w:rPr>
        <w:t>trategi (1C)</w:t>
      </w:r>
      <w:r w:rsidR="005D19B8">
        <w:t>.</w:t>
      </w:r>
    </w:p>
    <w:p w14:paraId="442442F4" w14:textId="4B4E7DB0" w:rsidR="006D7BBB" w:rsidRDefault="00240EEA" w:rsidP="008E2E54">
      <w:r>
        <w:t>H</w:t>
      </w:r>
      <w:r w:rsidR="00FB3D37" w:rsidRPr="00FB3D37">
        <w:t xml:space="preserve">andlingsplanen </w:t>
      </w:r>
      <w:r w:rsidR="00FB3D37" w:rsidRPr="00444302">
        <w:t xml:space="preserve">är ett viktigt underlag vid </w:t>
      </w:r>
      <w:r w:rsidR="00541B13" w:rsidRPr="00444302">
        <w:t>arbete</w:t>
      </w:r>
      <w:r w:rsidR="00E7506F">
        <w:t xml:space="preserve"> med </w:t>
      </w:r>
      <w:r>
        <w:t>b</w:t>
      </w:r>
      <w:r w:rsidR="00FB3D37" w:rsidRPr="00240EEA">
        <w:t xml:space="preserve">ehovsutredning </w:t>
      </w:r>
      <w:r w:rsidR="005714F1" w:rsidRPr="00240EEA">
        <w:t xml:space="preserve">för tillsyn </w:t>
      </w:r>
      <w:r w:rsidR="00FB3D37" w:rsidRPr="00240EEA">
        <w:t xml:space="preserve">och </w:t>
      </w:r>
      <w:r>
        <w:t>t</w:t>
      </w:r>
      <w:r w:rsidR="00FB3D37" w:rsidRPr="00240EEA">
        <w:t>illsynsplan</w:t>
      </w:r>
      <w:r w:rsidR="006D7BBB" w:rsidRPr="00240EEA">
        <w:t>.</w:t>
      </w:r>
      <w:r w:rsidR="006D7BBB">
        <w:t xml:space="preserve"> </w:t>
      </w:r>
      <w:r>
        <w:t xml:space="preserve">Eftersom fokus för denna vägledning är tillsyn ges ytterligare fördjupning om detta i dokumenten </w:t>
      </w:r>
      <w:r w:rsidRPr="00240EEA">
        <w:rPr>
          <w:i/>
        </w:rPr>
        <w:t>Behovsutredning för tillsyn (3)</w:t>
      </w:r>
      <w:r>
        <w:t xml:space="preserve"> och </w:t>
      </w:r>
      <w:r w:rsidRPr="00240EEA">
        <w:rPr>
          <w:i/>
        </w:rPr>
        <w:t>Tillsynsplan (4)</w:t>
      </w:r>
      <w:r>
        <w:rPr>
          <w:i/>
        </w:rPr>
        <w:t>.</w:t>
      </w:r>
      <w:r>
        <w:t xml:space="preserve"> Handlingsplanen </w:t>
      </w:r>
      <w:r w:rsidR="00C2399E">
        <w:t>bör omfatta</w:t>
      </w:r>
      <w:r>
        <w:t xml:space="preserve"> kommunens samlade arbete med förorenade områden, dvs. även annat arbete än tillsyn. Någon ytterligare fördjupning motsvarande den för behovsutredning och tillsynsplan ges dock inte i denna vägledning.  </w:t>
      </w:r>
    </w:p>
    <w:p w14:paraId="1E35D4D9" w14:textId="6A869842" w:rsidR="00672984" w:rsidRDefault="006D7BBB" w:rsidP="008E2E54">
      <w:r>
        <w:t xml:space="preserve">Handlingsplanen </w:t>
      </w:r>
      <w:r w:rsidR="00240EEA">
        <w:t xml:space="preserve">är vidare </w:t>
      </w:r>
      <w:r w:rsidR="00072D97">
        <w:t xml:space="preserve">en viktig utgångspunkt vid uppföljning av arbetet, såväl för tillsynen som kommunens samlade insatser </w:t>
      </w:r>
      <w:r w:rsidR="00FB3D37" w:rsidRPr="00444302">
        <w:t xml:space="preserve">med att nå </w:t>
      </w:r>
      <w:r w:rsidR="005D4E4B">
        <w:t>uppsatta mål för arbetet med förorenade områden</w:t>
      </w:r>
      <w:r w:rsidR="00072D97">
        <w:t xml:space="preserve">. </w:t>
      </w:r>
      <w:r w:rsidR="00072D97" w:rsidRPr="005913E5">
        <w:t xml:space="preserve">Se vidare </w:t>
      </w:r>
      <w:r w:rsidR="00072D97">
        <w:t xml:space="preserve">i dokumentet </w:t>
      </w:r>
      <w:r w:rsidR="00072D97">
        <w:rPr>
          <w:i/>
        </w:rPr>
        <w:t>U</w:t>
      </w:r>
      <w:r w:rsidR="00072D97" w:rsidRPr="005714F1">
        <w:rPr>
          <w:i/>
        </w:rPr>
        <w:t>ppföljning (</w:t>
      </w:r>
      <w:r w:rsidR="00072D97">
        <w:rPr>
          <w:i/>
        </w:rPr>
        <w:t>5</w:t>
      </w:r>
      <w:r w:rsidR="00072D97" w:rsidRPr="005714F1">
        <w:rPr>
          <w:i/>
        </w:rPr>
        <w:t>)</w:t>
      </w:r>
      <w:r w:rsidR="00072D97" w:rsidRPr="005913E5">
        <w:t>.</w:t>
      </w:r>
    </w:p>
    <w:p w14:paraId="11AE192C" w14:textId="77777777" w:rsidR="00072D97" w:rsidRDefault="00072D97" w:rsidP="00072D97">
      <w:r w:rsidRPr="005913E5">
        <w:t xml:space="preserve">För att handlingsplanen ska få genomslag bör den förankras </w:t>
      </w:r>
      <w:r>
        <w:t xml:space="preserve">och beslutas </w:t>
      </w:r>
      <w:r w:rsidRPr="005913E5">
        <w:t>på lämpligt sätt inom kommunen. Det kan t.ex. innebära att planen godkänns</w:t>
      </w:r>
      <w:r>
        <w:t xml:space="preserve"> eller </w:t>
      </w:r>
      <w:r w:rsidRPr="005913E5">
        <w:t>antas g</w:t>
      </w:r>
      <w:r>
        <w:t xml:space="preserve">enom beslut i kommunfullmäktige eller </w:t>
      </w:r>
      <w:r w:rsidRPr="005913E5">
        <w:t>kommunstyrelse</w:t>
      </w:r>
      <w:r>
        <w:t>n.</w:t>
      </w:r>
    </w:p>
    <w:p w14:paraId="3ECF08AA" w14:textId="77777777" w:rsidR="00072D97" w:rsidRDefault="005913E5" w:rsidP="00A13F64">
      <w:r w:rsidRPr="005913E5">
        <w:t xml:space="preserve">För att hålla </w:t>
      </w:r>
      <w:r>
        <w:t>handlingsplanen</w:t>
      </w:r>
      <w:r w:rsidRPr="005913E5">
        <w:t xml:space="preserve"> aktuell kan det vara lämpligt att revidera den med ett visst intervall, t.ex. vart </w:t>
      </w:r>
      <w:r w:rsidR="00D35943" w:rsidRPr="005913E5">
        <w:t>3–5</w:t>
      </w:r>
      <w:r w:rsidRPr="005913E5">
        <w:t xml:space="preserve"> år. </w:t>
      </w:r>
    </w:p>
    <w:p w14:paraId="08D2C0BE" w14:textId="77777777" w:rsidR="005351BB" w:rsidRDefault="00A13F64" w:rsidP="00A13F64">
      <w:r w:rsidRPr="001B2A44">
        <w:rPr>
          <w:rFonts w:ascii="Calibri Light" w:eastAsiaTheme="majorEastAsia" w:hAnsi="Calibri Light" w:cstheme="majorBidi"/>
          <w:b/>
          <w:color w:val="365F91" w:themeColor="accent1" w:themeShade="BF"/>
          <w:sz w:val="24"/>
          <w:szCs w:val="24"/>
        </w:rPr>
        <w:t>Mall för handlingsplan</w:t>
      </w:r>
      <w:r w:rsidR="00B109C0" w:rsidRPr="001B2A44">
        <w:rPr>
          <w:rFonts w:ascii="Calibri Light" w:eastAsiaTheme="majorEastAsia" w:hAnsi="Calibri Light" w:cstheme="majorBidi"/>
          <w:b/>
          <w:color w:val="365F91" w:themeColor="accent1" w:themeShade="BF"/>
          <w:sz w:val="24"/>
          <w:szCs w:val="24"/>
        </w:rPr>
        <w:t xml:space="preserve"> förorenade områden</w:t>
      </w:r>
      <w:r w:rsidRPr="001B2A44">
        <w:rPr>
          <w:b/>
        </w:rPr>
        <w:br/>
      </w:r>
      <w:r>
        <w:t>På följande sidor presenteras en mall för handlingsplan</w:t>
      </w:r>
      <w:r w:rsidR="00417110">
        <w:t xml:space="preserve"> för kommunens samlade arbete med förorenade områden</w:t>
      </w:r>
      <w:r>
        <w:t xml:space="preserve">. </w:t>
      </w:r>
      <w:r w:rsidR="00773A1A">
        <w:t>I mallen</w:t>
      </w:r>
      <w:r w:rsidRPr="007E1FF7">
        <w:t xml:space="preserve"> ge</w:t>
      </w:r>
      <w:r w:rsidR="00773A1A">
        <w:t xml:space="preserve">s en struktur för hur en handlingsplan kan </w:t>
      </w:r>
      <w:r>
        <w:t>utformas</w:t>
      </w:r>
      <w:r w:rsidR="00D73B38">
        <w:t>,</w:t>
      </w:r>
      <w:r w:rsidR="00773A1A">
        <w:t xml:space="preserve"> </w:t>
      </w:r>
      <w:r>
        <w:t>exempel på v</w:t>
      </w:r>
      <w:r w:rsidR="00773A1A">
        <w:t>ilken information</w:t>
      </w:r>
      <w:r>
        <w:t xml:space="preserve"> som</w:t>
      </w:r>
      <w:r w:rsidR="00773A1A">
        <w:t xml:space="preserve"> kan </w:t>
      </w:r>
      <w:r>
        <w:t>ingå samt hur de</w:t>
      </w:r>
      <w:r w:rsidR="00773A1A">
        <w:t>nna</w:t>
      </w:r>
      <w:r>
        <w:t xml:space="preserve"> </w:t>
      </w:r>
      <w:r w:rsidR="00D73B38">
        <w:t xml:space="preserve">information </w:t>
      </w:r>
      <w:r>
        <w:t>kan presenteras.</w:t>
      </w:r>
      <w:r w:rsidR="00285115">
        <w:t xml:space="preserve"> </w:t>
      </w:r>
    </w:p>
    <w:p w14:paraId="54C71334" w14:textId="6A5DC4FC" w:rsidR="00A13F64" w:rsidRDefault="00285115" w:rsidP="00A13F64">
      <w:r w:rsidRPr="001B2A44">
        <w:t>I mallen finns både hjälptext (</w:t>
      </w:r>
      <w:r w:rsidRPr="001B2A44">
        <w:rPr>
          <w:b/>
          <w:i/>
        </w:rPr>
        <w:t>kursiv</w:t>
      </w:r>
      <w:r w:rsidR="002A4D9E" w:rsidRPr="001B2A44">
        <w:rPr>
          <w:b/>
          <w:i/>
        </w:rPr>
        <w:t xml:space="preserve"> och fet</w:t>
      </w:r>
      <w:r w:rsidRPr="001B2A44">
        <w:t>), som förklarar vad som bör framgå under respektive rubrik och exempeltext (normal</w:t>
      </w:r>
      <w:r w:rsidR="00024C2E">
        <w:t xml:space="preserve"> text</w:t>
      </w:r>
      <w:r w:rsidRPr="001B2A44">
        <w:t xml:space="preserve">), som ger exempel på hur texterna kan formuleras. </w:t>
      </w:r>
      <w:r w:rsidR="002A4D9E" w:rsidRPr="001B2A44">
        <w:rPr>
          <w:highlight w:val="lightGray"/>
        </w:rPr>
        <w:t>G</w:t>
      </w:r>
      <w:r w:rsidR="00126519" w:rsidRPr="001B2A44">
        <w:rPr>
          <w:highlight w:val="lightGray"/>
        </w:rPr>
        <w:t>rå</w:t>
      </w:r>
      <w:r w:rsidR="002A4D9E" w:rsidRPr="001B2A44">
        <w:rPr>
          <w:highlight w:val="lightGray"/>
        </w:rPr>
        <w:t>markering</w:t>
      </w:r>
      <w:r w:rsidR="002A4D9E" w:rsidRPr="001B2A44">
        <w:t xml:space="preserve"> anger positioner där kommunens egen information behöver fyllas i.</w:t>
      </w:r>
    </w:p>
    <w:p w14:paraId="126D93EB" w14:textId="77777777" w:rsidR="00520BFE" w:rsidRDefault="00520BFE" w:rsidP="005913E5">
      <w:pPr>
        <w:sectPr w:rsidR="00520BFE" w:rsidSect="00520BFE">
          <w:headerReference w:type="default" r:id="rId8"/>
          <w:footerReference w:type="default" r:id="rId9"/>
          <w:headerReference w:type="first" r:id="rId10"/>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pPr>
    </w:p>
    <w:p w14:paraId="0B2E2C17" w14:textId="0E634C2A" w:rsidR="00A13F64" w:rsidRDefault="00A13F64" w:rsidP="005913E5"/>
    <w:p w14:paraId="3FD2B813" w14:textId="4BAB5935" w:rsidR="00BD1FAE" w:rsidRDefault="00BD1FAE">
      <w:pPr>
        <w:sectPr w:rsidR="00BD1FAE" w:rsidSect="00E66354">
          <w:headerReference w:type="first" r:id="rId11"/>
          <w:pgSz w:w="11906" w:h="16838"/>
          <w:pgMar w:top="1417" w:right="1417" w:bottom="1417" w:left="1417" w:header="708" w:footer="708" w:gutter="0"/>
          <w:cols w:space="708"/>
          <w:titlePg/>
          <w:docGrid w:linePitch="360"/>
        </w:sectPr>
      </w:pPr>
    </w:p>
    <w:p w14:paraId="5C39F4C0" w14:textId="57D02CB0" w:rsidR="00AD4DAE" w:rsidRPr="00AD4DAE" w:rsidRDefault="00D242AB" w:rsidP="00AD4DAE">
      <w:pPr>
        <w:pStyle w:val="Rubrik1"/>
        <w:rPr>
          <w:sz w:val="32"/>
          <w:szCs w:val="32"/>
        </w:rPr>
      </w:pPr>
      <w:bookmarkStart w:id="6" w:name="_Hlk511305167"/>
      <w:r w:rsidRPr="00AD4DAE">
        <w:rPr>
          <w:sz w:val="32"/>
          <w:szCs w:val="32"/>
        </w:rPr>
        <w:lastRenderedPageBreak/>
        <w:t>H</w:t>
      </w:r>
      <w:r w:rsidR="004858FC" w:rsidRPr="00AD4DAE">
        <w:rPr>
          <w:sz w:val="32"/>
          <w:szCs w:val="32"/>
        </w:rPr>
        <w:t xml:space="preserve">andlingsplan </w:t>
      </w:r>
      <w:bookmarkEnd w:id="6"/>
      <w:r w:rsidR="004858FC" w:rsidRPr="00AD4DAE">
        <w:rPr>
          <w:sz w:val="32"/>
          <w:szCs w:val="32"/>
        </w:rPr>
        <w:t>förorenade områden i</w:t>
      </w:r>
      <w:r w:rsidR="00FB5E39" w:rsidRPr="00AD4DAE">
        <w:rPr>
          <w:sz w:val="32"/>
          <w:szCs w:val="32"/>
        </w:rPr>
        <w:t xml:space="preserve"> </w:t>
      </w:r>
      <w:r w:rsidR="00AD4DAE" w:rsidRPr="000C13F9">
        <w:rPr>
          <w:sz w:val="32"/>
          <w:szCs w:val="32"/>
        </w:rPr>
        <w:t>(</w:t>
      </w:r>
      <w:r w:rsidR="000C13F9" w:rsidRPr="001B2A44">
        <w:rPr>
          <w:sz w:val="32"/>
          <w:szCs w:val="32"/>
          <w:highlight w:val="lightGray"/>
        </w:rPr>
        <w:t>aktuell kommun</w:t>
      </w:r>
      <w:r w:rsidR="000C13F9">
        <w:rPr>
          <w:sz w:val="32"/>
          <w:szCs w:val="32"/>
        </w:rPr>
        <w:t>)</w:t>
      </w:r>
    </w:p>
    <w:p w14:paraId="3B7557A2" w14:textId="351F6F5A" w:rsidR="00AD0D04" w:rsidRPr="00BD41F2" w:rsidRDefault="00027D14" w:rsidP="00BF399F">
      <w:pPr>
        <w:pStyle w:val="Rubrik1"/>
        <w:numPr>
          <w:ilvl w:val="0"/>
          <w:numId w:val="25"/>
        </w:numPr>
      </w:pPr>
      <w:bookmarkStart w:id="7" w:name="_Toc514670467"/>
      <w:bookmarkStart w:id="8" w:name="_Toc514670614"/>
      <w:r w:rsidRPr="00BD41F2">
        <w:t>Bakgrund</w:t>
      </w:r>
      <w:r w:rsidR="00A73DB2">
        <w:t xml:space="preserve"> och s</w:t>
      </w:r>
      <w:r w:rsidRPr="00BD41F2">
        <w:t>yfte</w:t>
      </w:r>
      <w:bookmarkEnd w:id="7"/>
      <w:bookmarkEnd w:id="8"/>
    </w:p>
    <w:p w14:paraId="77DB58A0" w14:textId="77777777" w:rsidR="005D4E4B" w:rsidRDefault="005D4E4B" w:rsidP="005D4E4B">
      <w:bookmarkStart w:id="9" w:name="_Hlk510766037"/>
      <w:r w:rsidRPr="00CA6F6B">
        <w:t>Ett förorenat område är en plats som är så förorenad att den kan medföra skada eller olägenhet för människors hälsa eller miljön. På ett sådant område överskrider halterna av en förorening den lokala bakgrundshalten, det vill säga halten av ett ämne som förekommer naturligt i omgivningen. Området kan utgöras av mark, vatten, sediment och/eller byggnader och anläggningar.</w:t>
      </w:r>
    </w:p>
    <w:p w14:paraId="0206643C" w14:textId="226C4BD3" w:rsidR="000C13F9" w:rsidRDefault="000C13F9" w:rsidP="00B54AEB">
      <w:r w:rsidRPr="000C13F9">
        <w:t>(</w:t>
      </w:r>
      <w:r w:rsidRPr="001B2A44">
        <w:rPr>
          <w:highlight w:val="lightGray"/>
        </w:rPr>
        <w:t>Aktuell kommun</w:t>
      </w:r>
      <w:r w:rsidRPr="000C13F9">
        <w:t>)</w:t>
      </w:r>
      <w:bookmarkEnd w:id="9"/>
      <w:r w:rsidR="00AD0D04" w:rsidRPr="002F2208">
        <w:t xml:space="preserve"> har tagit fram en handlingsplan som beskriver vilka förorenade områden som finns inom kommun</w:t>
      </w:r>
      <w:r w:rsidR="005279C2">
        <w:t>en</w:t>
      </w:r>
      <w:r w:rsidR="00AD0D04" w:rsidRPr="002F2208">
        <w:t xml:space="preserve"> och hur dessa ska hanteras. </w:t>
      </w:r>
      <w:r w:rsidR="005279C2" w:rsidRPr="002F2208">
        <w:t xml:space="preserve">Handlingsplanen ska ge </w:t>
      </w:r>
      <w:r w:rsidR="005279C2" w:rsidRPr="009A638B">
        <w:t xml:space="preserve">förutsättningar för ett mer strategiskt och systematiskt arbete för att uppnå miljömålet Giftfri miljö. </w:t>
      </w:r>
      <w:r w:rsidR="00AD0D04" w:rsidRPr="009A638B">
        <w:t xml:space="preserve">Handlingsplanen syftar till att </w:t>
      </w:r>
      <w:bookmarkStart w:id="10" w:name="_Hlk510640799"/>
      <w:r w:rsidR="00AD0D04" w:rsidRPr="009A638B">
        <w:t xml:space="preserve">tydliggöra </w:t>
      </w:r>
      <w:r w:rsidR="00FF0981" w:rsidRPr="009A638B">
        <w:t>vilka prioriteringar som ska göras</w:t>
      </w:r>
      <w:r w:rsidR="00AD0D04" w:rsidRPr="009A638B">
        <w:t>, resurser</w:t>
      </w:r>
      <w:r w:rsidR="00A73DB2">
        <w:t xml:space="preserve">, </w:t>
      </w:r>
      <w:r w:rsidR="005D19B8" w:rsidRPr="009A638B">
        <w:t>ansvarsområden</w:t>
      </w:r>
      <w:r w:rsidR="00444302" w:rsidRPr="009A638B">
        <w:t>, mål för arbetet med förorenade områden</w:t>
      </w:r>
      <w:r w:rsidR="00AD0D04" w:rsidRPr="009A638B">
        <w:t xml:space="preserve"> </w:t>
      </w:r>
      <w:r w:rsidR="006A55B2" w:rsidRPr="009A638B">
        <w:t xml:space="preserve">samt anger </w:t>
      </w:r>
      <w:r w:rsidR="00444302" w:rsidRPr="009A638B">
        <w:t xml:space="preserve">strategi och </w:t>
      </w:r>
      <w:r w:rsidR="006A55B2" w:rsidRPr="009A638B">
        <w:t xml:space="preserve">tidsplan för de aktiviteter som behöver genomföras. </w:t>
      </w:r>
    </w:p>
    <w:p w14:paraId="21B982B6" w14:textId="0BC02EDE" w:rsidR="00A73DB2" w:rsidRDefault="00A73DB2" w:rsidP="00A73DB2">
      <w:pPr>
        <w:pStyle w:val="Rubrik1"/>
        <w:numPr>
          <w:ilvl w:val="0"/>
          <w:numId w:val="25"/>
        </w:numPr>
      </w:pPr>
      <w:r>
        <w:t>Beslut, giltighetstid och uppföljning</w:t>
      </w:r>
    </w:p>
    <w:p w14:paraId="45C0120B" w14:textId="74DA6F66" w:rsidR="00A73DB2" w:rsidRDefault="000C13F9" w:rsidP="00A73DB2">
      <w:r>
        <w:t>Handlingsplanen antogs av kommunfullmäktige den (</w:t>
      </w:r>
      <w:r w:rsidRPr="001B2A44">
        <w:rPr>
          <w:highlight w:val="lightGray"/>
        </w:rPr>
        <w:t>aktuellt beslutsdatum</w:t>
      </w:r>
      <w:r>
        <w:t>)</w:t>
      </w:r>
      <w:r w:rsidR="0008551A">
        <w:t xml:space="preserve"> och gäller tillsvidare dock som längst till den </w:t>
      </w:r>
      <w:bookmarkEnd w:id="10"/>
      <w:r w:rsidR="00A73DB2">
        <w:t>(</w:t>
      </w:r>
      <w:r w:rsidR="00A73DB2" w:rsidRPr="001B2A44">
        <w:rPr>
          <w:highlight w:val="lightGray"/>
        </w:rPr>
        <w:t>ange aktuell giltighetstid</w:t>
      </w:r>
      <w:r w:rsidR="00A73DB2">
        <w:t xml:space="preserve">). </w:t>
      </w:r>
      <w:r w:rsidR="00124ECF" w:rsidRPr="00124ECF">
        <w:t xml:space="preserve">Handlingsplanen är </w:t>
      </w:r>
      <w:r w:rsidR="00124ECF">
        <w:t xml:space="preserve">under denna tid </w:t>
      </w:r>
      <w:r w:rsidR="00124ECF" w:rsidRPr="00124ECF">
        <w:t>styrande för kommunens arbete</w:t>
      </w:r>
      <w:r w:rsidR="00124ECF">
        <w:t xml:space="preserve"> med förorenade områden. </w:t>
      </w:r>
      <w:r w:rsidR="00A73DB2">
        <w:t xml:space="preserve">Planen ska </w:t>
      </w:r>
      <w:r w:rsidR="00124ECF">
        <w:t>under giltighetstiden</w:t>
      </w:r>
      <w:r w:rsidR="00A73DB2" w:rsidRPr="00324686">
        <w:t xml:space="preserve"> hållas aktuell, följas upp och </w:t>
      </w:r>
      <w:r w:rsidR="00A73DB2">
        <w:t>vid behov justeras (</w:t>
      </w:r>
      <w:r w:rsidR="00A73DB2" w:rsidRPr="001B2A44">
        <w:rPr>
          <w:highlight w:val="lightGray"/>
        </w:rPr>
        <w:t>ange lämpligt tidsintervall tex. vartannat år</w:t>
      </w:r>
      <w:r w:rsidR="00A73DB2">
        <w:t>)</w:t>
      </w:r>
      <w:r w:rsidR="00A73DB2" w:rsidRPr="00324686">
        <w:t xml:space="preserve">. </w:t>
      </w:r>
    </w:p>
    <w:p w14:paraId="748101E4" w14:textId="2B8EDC5B" w:rsidR="00A73DB2" w:rsidRPr="00324686" w:rsidRDefault="00A73DB2" w:rsidP="00A73DB2">
      <w:r>
        <w:t xml:space="preserve">Övergripande ansvar för uppföljning och justering samt </w:t>
      </w:r>
      <w:r w:rsidRPr="00324686">
        <w:t>uppdatering av handlingsplanen</w:t>
      </w:r>
      <w:r>
        <w:t xml:space="preserve"> åligger (</w:t>
      </w:r>
      <w:r w:rsidRPr="001B2A44">
        <w:rPr>
          <w:highlight w:val="lightGray"/>
        </w:rPr>
        <w:t>ange aktuell förvaltning tex</w:t>
      </w:r>
      <w:r w:rsidR="006F0EDB" w:rsidRPr="001B2A44">
        <w:rPr>
          <w:highlight w:val="lightGray"/>
        </w:rPr>
        <w:t>.</w:t>
      </w:r>
      <w:r w:rsidRPr="001B2A44">
        <w:rPr>
          <w:highlight w:val="lightGray"/>
        </w:rPr>
        <w:t xml:space="preserve"> Stadsledningskontoret</w:t>
      </w:r>
      <w:r>
        <w:t>)</w:t>
      </w:r>
      <w:r w:rsidRPr="00324686">
        <w:t>.</w:t>
      </w:r>
      <w:r w:rsidR="00124ECF">
        <w:t xml:space="preserve"> </w:t>
      </w:r>
    </w:p>
    <w:p w14:paraId="75740045" w14:textId="3A61B7B4" w:rsidR="007267E7" w:rsidRDefault="007267E7" w:rsidP="007267E7">
      <w:pPr>
        <w:pStyle w:val="Rubrik1"/>
        <w:numPr>
          <w:ilvl w:val="0"/>
          <w:numId w:val="25"/>
        </w:numPr>
      </w:pPr>
      <w:bookmarkStart w:id="11" w:name="_Toc514670468"/>
      <w:bookmarkStart w:id="12" w:name="_Toc514670615"/>
      <w:r w:rsidRPr="00BD41F2">
        <w:t>Lägesbeskrivning</w:t>
      </w:r>
      <w:bookmarkEnd w:id="11"/>
      <w:bookmarkEnd w:id="12"/>
    </w:p>
    <w:p w14:paraId="5ED57020" w14:textId="0AA856C4" w:rsidR="00FC33A3" w:rsidRPr="001B2A44" w:rsidRDefault="00C2399E" w:rsidP="00B54AEB">
      <w:pPr>
        <w:rPr>
          <w:b/>
          <w:i/>
        </w:rPr>
      </w:pPr>
      <w:r>
        <w:rPr>
          <w:b/>
          <w:i/>
        </w:rPr>
        <w:t>Här</w:t>
      </w:r>
      <w:r w:rsidR="00945FCA" w:rsidRPr="002A4D9E">
        <w:rPr>
          <w:b/>
          <w:i/>
        </w:rPr>
        <w:t xml:space="preserve"> beskrivs de förutsättningar som är avgörande för hur kommunen ska bedriva arbetet med förorenade områden. </w:t>
      </w:r>
      <w:r w:rsidR="00A6174C" w:rsidRPr="002A4D9E">
        <w:rPr>
          <w:b/>
          <w:i/>
        </w:rPr>
        <w:t>D</w:t>
      </w:r>
      <w:r w:rsidR="00FF7CA4">
        <w:rPr>
          <w:b/>
          <w:i/>
        </w:rPr>
        <w:t>et</w:t>
      </w:r>
      <w:r w:rsidR="00A6174C" w:rsidRPr="002A4D9E">
        <w:rPr>
          <w:b/>
          <w:i/>
        </w:rPr>
        <w:t xml:space="preserve"> bör bl.a.</w:t>
      </w:r>
      <w:r w:rsidR="002363EB" w:rsidRPr="002A4D9E">
        <w:rPr>
          <w:b/>
          <w:i/>
        </w:rPr>
        <w:t xml:space="preserve"> </w:t>
      </w:r>
      <w:r w:rsidR="00A6174C" w:rsidRPr="002A4D9E">
        <w:rPr>
          <w:b/>
          <w:i/>
        </w:rPr>
        <w:t xml:space="preserve">framgå vilka förorenade områden som förekommer, aktuella ärendetyper, styrande </w:t>
      </w:r>
      <w:r w:rsidR="00FC33A3" w:rsidRPr="002A4D9E">
        <w:rPr>
          <w:b/>
          <w:i/>
        </w:rPr>
        <w:t>prioriteringsgrunder samt andra kommunspecifika förutsättningar.</w:t>
      </w:r>
      <w:r w:rsidR="00A6174C" w:rsidRPr="002A4D9E">
        <w:rPr>
          <w:b/>
          <w:i/>
        </w:rPr>
        <w:t xml:space="preserve"> I lägesbeskrivningen kan</w:t>
      </w:r>
      <w:r w:rsidR="00444302" w:rsidRPr="002A4D9E">
        <w:rPr>
          <w:b/>
          <w:i/>
        </w:rPr>
        <w:t xml:space="preserve"> även</w:t>
      </w:r>
      <w:r w:rsidR="00A6174C" w:rsidRPr="002A4D9E">
        <w:rPr>
          <w:b/>
          <w:i/>
        </w:rPr>
        <w:t xml:space="preserve"> geologiska och hydrologiska förhållanden redovisas samt industrihistoria och annat som har betydelse för handlingsplanen. </w:t>
      </w:r>
      <w:r w:rsidR="002363EB" w:rsidRPr="002A4D9E">
        <w:rPr>
          <w:b/>
          <w:i/>
        </w:rPr>
        <w:t>Mer information om</w:t>
      </w:r>
      <w:r w:rsidR="001C4851" w:rsidRPr="002A4D9E">
        <w:rPr>
          <w:b/>
          <w:i/>
        </w:rPr>
        <w:t xml:space="preserve"> lägesbeskrivning finns i </w:t>
      </w:r>
      <w:r w:rsidR="008B7CC2" w:rsidRPr="002A4D9E">
        <w:rPr>
          <w:b/>
          <w:i/>
        </w:rPr>
        <w:t xml:space="preserve">dokumentet </w:t>
      </w:r>
      <w:r w:rsidR="001C4851" w:rsidRPr="002A4D9E">
        <w:rPr>
          <w:b/>
          <w:i/>
        </w:rPr>
        <w:t>Lägesbeskrivning</w:t>
      </w:r>
      <w:r w:rsidR="008B7CC2" w:rsidRPr="002A4D9E">
        <w:rPr>
          <w:b/>
          <w:i/>
        </w:rPr>
        <w:t xml:space="preserve"> (1A)</w:t>
      </w:r>
      <w:r w:rsidR="001B2A44">
        <w:rPr>
          <w:b/>
          <w:i/>
        </w:rPr>
        <w:t>.</w:t>
      </w:r>
    </w:p>
    <w:p w14:paraId="467E6588" w14:textId="0508AF2B" w:rsidR="00FB5E39" w:rsidRDefault="00945FCA" w:rsidP="00B54AEB">
      <w:r>
        <w:t>L</w:t>
      </w:r>
      <w:r w:rsidRPr="00945FCA">
        <w:t xml:space="preserve">ägesbeskrivningen </w:t>
      </w:r>
      <w:r>
        <w:t xml:space="preserve">redovisar </w:t>
      </w:r>
      <w:r w:rsidRPr="00945FCA">
        <w:t xml:space="preserve">de förutsättningar </w:t>
      </w:r>
      <w:r>
        <w:t>i form av antal objekt, ärendetyper, prioriteringsgrunder etc.</w:t>
      </w:r>
      <w:r w:rsidR="00993242">
        <w:t xml:space="preserve"> s</w:t>
      </w:r>
      <w:r>
        <w:t>om påverkar hur</w:t>
      </w:r>
      <w:r w:rsidR="00993242">
        <w:t xml:space="preserve"> </w:t>
      </w:r>
      <w:r w:rsidR="00F42B63" w:rsidRPr="000C13F9">
        <w:t>(</w:t>
      </w:r>
      <w:r w:rsidR="00F42B63" w:rsidRPr="001B2A44">
        <w:rPr>
          <w:highlight w:val="lightGray"/>
        </w:rPr>
        <w:t>aktuell kommun</w:t>
      </w:r>
      <w:r w:rsidR="00F42B63" w:rsidRPr="000C13F9">
        <w:t>)</w:t>
      </w:r>
      <w:r w:rsidR="00993242">
        <w:t xml:space="preserve"> </w:t>
      </w:r>
      <w:r>
        <w:t xml:space="preserve">kommun </w:t>
      </w:r>
      <w:r w:rsidR="00C2399E">
        <w:t>ska</w:t>
      </w:r>
      <w:r>
        <w:t xml:space="preserve"> bedriva arbetet med </w:t>
      </w:r>
      <w:r w:rsidR="00181AFA">
        <w:t xml:space="preserve">förorenade </w:t>
      </w:r>
      <w:r w:rsidRPr="00945FCA">
        <w:t>områden.</w:t>
      </w:r>
    </w:p>
    <w:p w14:paraId="3B47A81A" w14:textId="4BA2716E" w:rsidR="007267E7" w:rsidRPr="00F97631" w:rsidRDefault="00593DE7" w:rsidP="007267E7">
      <w:pPr>
        <w:pStyle w:val="Rubrik2"/>
      </w:pPr>
      <w:bookmarkStart w:id="13" w:name="_Toc514670469"/>
      <w:bookmarkStart w:id="14" w:name="_Toc514670616"/>
      <w:r>
        <w:rPr>
          <w:color w:val="365F91" w:themeColor="accent1" w:themeShade="BF"/>
        </w:rPr>
        <w:t>3</w:t>
      </w:r>
      <w:r w:rsidR="007267E7" w:rsidRPr="00BD41F2">
        <w:rPr>
          <w:color w:val="365F91" w:themeColor="accent1" w:themeShade="BF"/>
        </w:rPr>
        <w:t>.1 Förekomst av förorenade områden</w:t>
      </w:r>
      <w:bookmarkEnd w:id="13"/>
      <w:bookmarkEnd w:id="14"/>
    </w:p>
    <w:p w14:paraId="0C220830" w14:textId="765DAE78" w:rsidR="00C2399E" w:rsidRDefault="007267E7" w:rsidP="00C2399E">
      <w:r w:rsidRPr="002F2208">
        <w:t>Inom</w:t>
      </w:r>
      <w:r w:rsidR="00444302">
        <w:t xml:space="preserve"> </w:t>
      </w:r>
      <w:bookmarkStart w:id="15" w:name="_Hlk511291389"/>
      <w:r w:rsidR="00831B3B" w:rsidRPr="000C13F9">
        <w:t>(</w:t>
      </w:r>
      <w:r w:rsidR="00831B3B" w:rsidRPr="001B2A44">
        <w:rPr>
          <w:highlight w:val="lightGray"/>
        </w:rPr>
        <w:t>aktuell kommun</w:t>
      </w:r>
      <w:r w:rsidR="00831B3B" w:rsidRPr="000C13F9">
        <w:t>)</w:t>
      </w:r>
      <w:r w:rsidR="00831B3B" w:rsidRPr="002F2208">
        <w:t xml:space="preserve"> </w:t>
      </w:r>
      <w:bookmarkEnd w:id="15"/>
      <w:r w:rsidRPr="002F2208">
        <w:t>finns det totalt</w:t>
      </w:r>
      <w:r w:rsidR="00444302">
        <w:t xml:space="preserve"> </w:t>
      </w:r>
      <w:r w:rsidR="00831B3B">
        <w:t>(</w:t>
      </w:r>
      <w:r w:rsidR="00831B3B" w:rsidRPr="001B2A44">
        <w:rPr>
          <w:highlight w:val="lightGray"/>
        </w:rPr>
        <w:t>antalet objekt</w:t>
      </w:r>
      <w:r w:rsidR="00831B3B">
        <w:t>)</w:t>
      </w:r>
      <w:r w:rsidR="00444302">
        <w:t xml:space="preserve"> </w:t>
      </w:r>
      <w:r w:rsidRPr="002F2208">
        <w:t xml:space="preserve">stycken potentiellt </w:t>
      </w:r>
      <w:r w:rsidR="002515DF">
        <w:t xml:space="preserve">eller konstaterat </w:t>
      </w:r>
      <w:r w:rsidRPr="002F2208">
        <w:t>förorenade objekt. Av dessa är</w:t>
      </w:r>
      <w:bookmarkStart w:id="16" w:name="_Hlk511198629"/>
      <w:r w:rsidR="00444302">
        <w:t xml:space="preserve"> </w:t>
      </w:r>
      <w:r w:rsidR="00831B3B">
        <w:t>(</w:t>
      </w:r>
      <w:r w:rsidR="00831B3B" w:rsidRPr="001B2A44">
        <w:rPr>
          <w:highlight w:val="lightGray"/>
        </w:rPr>
        <w:t>antalet objekt</w:t>
      </w:r>
      <w:r w:rsidR="00831B3B">
        <w:t>)</w:t>
      </w:r>
      <w:bookmarkEnd w:id="16"/>
      <w:r w:rsidR="00831B3B">
        <w:t xml:space="preserve"> </w:t>
      </w:r>
      <w:r w:rsidRPr="002F2208">
        <w:t xml:space="preserve">inventerade och riskklassade. Övriga är </w:t>
      </w:r>
      <w:r w:rsidRPr="001C5C3E">
        <w:t xml:space="preserve">enbart </w:t>
      </w:r>
      <w:r w:rsidR="00E9530E" w:rsidRPr="001C5C3E">
        <w:t xml:space="preserve">identifierade och </w:t>
      </w:r>
      <w:r w:rsidRPr="001C5C3E">
        <w:t>”</w:t>
      </w:r>
      <w:r w:rsidRPr="002F2208">
        <w:t xml:space="preserve">branschklassade” (BK) vilket innebär att det inte finns lika mycket information om objekten och </w:t>
      </w:r>
      <w:r w:rsidR="00831B3B">
        <w:t xml:space="preserve">att </w:t>
      </w:r>
      <w:r w:rsidRPr="002F2208">
        <w:t>risken bedömts översiktligt utifrån bransch.</w:t>
      </w:r>
      <w:r w:rsidR="00C2399E" w:rsidRPr="00C2399E">
        <w:t xml:space="preserve"> </w:t>
      </w:r>
      <w:r w:rsidR="00C2399E">
        <w:t xml:space="preserve">Antalet </w:t>
      </w:r>
      <w:r w:rsidR="00C2399E" w:rsidRPr="00C2399E">
        <w:t>prioriter</w:t>
      </w:r>
      <w:r w:rsidR="00C2399E">
        <w:t>ade objekt</w:t>
      </w:r>
      <w:r w:rsidR="00C2399E" w:rsidRPr="00C2399E">
        <w:t xml:space="preserve"> (riskklass 1 och 2) i kommunen</w:t>
      </w:r>
      <w:r w:rsidR="00C2399E">
        <w:t xml:space="preserve"> uppgår till</w:t>
      </w:r>
      <w:r w:rsidRPr="002F2208">
        <w:t xml:space="preserve"> </w:t>
      </w:r>
      <w:r w:rsidR="00C2399E">
        <w:t>(</w:t>
      </w:r>
      <w:r w:rsidR="00C2399E" w:rsidRPr="001B2A44">
        <w:rPr>
          <w:highlight w:val="lightGray"/>
        </w:rPr>
        <w:t>antalet objekt</w:t>
      </w:r>
      <w:r w:rsidR="00C2399E">
        <w:t xml:space="preserve">). </w:t>
      </w:r>
    </w:p>
    <w:p w14:paraId="10A0CD84" w14:textId="2E7EE3D0" w:rsidR="00C2399E" w:rsidRDefault="00C2399E" w:rsidP="00C2399E"/>
    <w:p w14:paraId="0E13F131" w14:textId="613D3F21" w:rsidR="004C0D2D" w:rsidRDefault="007267E7" w:rsidP="00C2399E">
      <w:r w:rsidRPr="002F2208">
        <w:lastRenderedPageBreak/>
        <w:t xml:space="preserve">Fördelningen av risk- och branschklassade objekt framgår av </w:t>
      </w:r>
      <w:r w:rsidR="002B7F03">
        <w:t>(</w:t>
      </w:r>
      <w:r w:rsidR="002B7F03" w:rsidRPr="001B2A44">
        <w:rPr>
          <w:highlight w:val="lightGray"/>
        </w:rPr>
        <w:t>hänvisning till tabell/figur</w:t>
      </w:r>
      <w:r w:rsidR="002B7F03">
        <w:t>)</w:t>
      </w:r>
      <w:r w:rsidRPr="002F2208">
        <w:t>.</w:t>
      </w:r>
      <w:r w:rsidR="00A64BE4">
        <w:rPr>
          <w:highlight w:val="lightGray"/>
        </w:rPr>
        <w:t xml:space="preserve"> </w:t>
      </w:r>
    </w:p>
    <w:p w14:paraId="24D4C33B" w14:textId="55DAA8AE" w:rsidR="004516FB" w:rsidRPr="002A4D9E" w:rsidRDefault="004516FB" w:rsidP="004C0D2D">
      <w:pPr>
        <w:rPr>
          <w:b/>
          <w:i/>
        </w:rPr>
      </w:pPr>
      <w:r w:rsidRPr="002A4D9E">
        <w:rPr>
          <w:b/>
          <w:i/>
        </w:rPr>
        <w:t>Olika exempel på hur fördelningen av risk- och branschklassade objekt kan redovisas</w:t>
      </w:r>
      <w:r w:rsidR="001964E4">
        <w:rPr>
          <w:b/>
          <w:i/>
        </w:rPr>
        <w:t>:</w:t>
      </w:r>
    </w:p>
    <w:p w14:paraId="641F732F" w14:textId="460B2F78" w:rsidR="004516FB" w:rsidRPr="002A4D9E" w:rsidRDefault="004516FB" w:rsidP="001D5DF9">
      <w:pPr>
        <w:spacing w:after="0"/>
        <w:rPr>
          <w:b/>
          <w:i/>
        </w:rPr>
      </w:pPr>
      <w:r w:rsidRPr="002A4D9E">
        <w:rPr>
          <w:b/>
          <w:i/>
        </w:rPr>
        <w:t>Exempel 1</w:t>
      </w:r>
      <w:r w:rsidR="002B7F03">
        <w:rPr>
          <w:b/>
          <w:i/>
        </w:rPr>
        <w:t>:</w:t>
      </w:r>
    </w:p>
    <w:tbl>
      <w:tblPr>
        <w:tblStyle w:val="Tabellrutnt"/>
        <w:tblW w:w="0" w:type="auto"/>
        <w:tblLayout w:type="fixed"/>
        <w:tblLook w:val="04A0" w:firstRow="1" w:lastRow="0" w:firstColumn="1" w:lastColumn="0" w:noHBand="0" w:noVBand="1"/>
      </w:tblPr>
      <w:tblGrid>
        <w:gridCol w:w="2794"/>
        <w:gridCol w:w="998"/>
        <w:gridCol w:w="998"/>
        <w:gridCol w:w="998"/>
        <w:gridCol w:w="998"/>
        <w:gridCol w:w="998"/>
      </w:tblGrid>
      <w:tr w:rsidR="00A64BE4" w:rsidRPr="002F2208" w14:paraId="0F35002A" w14:textId="77777777" w:rsidTr="00247BA2">
        <w:tc>
          <w:tcPr>
            <w:tcW w:w="2794" w:type="dxa"/>
            <w:shd w:val="clear" w:color="auto" w:fill="B8CCE4" w:themeFill="accent1" w:themeFillTint="66"/>
          </w:tcPr>
          <w:p w14:paraId="38B87390" w14:textId="77777777" w:rsidR="00A64BE4" w:rsidRPr="00BB0083" w:rsidRDefault="00A64BE4" w:rsidP="00247BA2">
            <w:pPr>
              <w:rPr>
                <w:sz w:val="20"/>
                <w:szCs w:val="20"/>
              </w:rPr>
            </w:pPr>
            <w:r w:rsidRPr="00BB0083">
              <w:rPr>
                <w:sz w:val="20"/>
                <w:szCs w:val="20"/>
              </w:rPr>
              <w:t>Riskklassade (RK)</w:t>
            </w:r>
          </w:p>
        </w:tc>
        <w:tc>
          <w:tcPr>
            <w:tcW w:w="998" w:type="dxa"/>
            <w:shd w:val="clear" w:color="auto" w:fill="B8CCE4" w:themeFill="accent1" w:themeFillTint="66"/>
          </w:tcPr>
          <w:p w14:paraId="1736244C" w14:textId="77777777" w:rsidR="00A64BE4" w:rsidRPr="00BB0083" w:rsidRDefault="00A64BE4" w:rsidP="00247BA2">
            <w:pPr>
              <w:rPr>
                <w:sz w:val="20"/>
                <w:szCs w:val="20"/>
              </w:rPr>
            </w:pPr>
            <w:r w:rsidRPr="00BB0083">
              <w:rPr>
                <w:sz w:val="20"/>
                <w:szCs w:val="20"/>
              </w:rPr>
              <w:t>RK1</w:t>
            </w:r>
          </w:p>
        </w:tc>
        <w:tc>
          <w:tcPr>
            <w:tcW w:w="998" w:type="dxa"/>
            <w:shd w:val="clear" w:color="auto" w:fill="B8CCE4" w:themeFill="accent1" w:themeFillTint="66"/>
          </w:tcPr>
          <w:p w14:paraId="131B27F1" w14:textId="77777777" w:rsidR="00A64BE4" w:rsidRPr="00BB0083" w:rsidRDefault="00A64BE4" w:rsidP="00247BA2">
            <w:pPr>
              <w:rPr>
                <w:sz w:val="20"/>
                <w:szCs w:val="20"/>
              </w:rPr>
            </w:pPr>
            <w:r w:rsidRPr="00BB0083">
              <w:rPr>
                <w:sz w:val="20"/>
                <w:szCs w:val="20"/>
              </w:rPr>
              <w:t>RK2</w:t>
            </w:r>
          </w:p>
        </w:tc>
        <w:tc>
          <w:tcPr>
            <w:tcW w:w="998" w:type="dxa"/>
            <w:shd w:val="clear" w:color="auto" w:fill="B8CCE4" w:themeFill="accent1" w:themeFillTint="66"/>
          </w:tcPr>
          <w:p w14:paraId="13D80219" w14:textId="77777777" w:rsidR="00A64BE4" w:rsidRPr="00BB0083" w:rsidRDefault="00A64BE4" w:rsidP="00247BA2">
            <w:pPr>
              <w:rPr>
                <w:sz w:val="20"/>
                <w:szCs w:val="20"/>
              </w:rPr>
            </w:pPr>
            <w:r w:rsidRPr="00BB0083">
              <w:rPr>
                <w:sz w:val="20"/>
                <w:szCs w:val="20"/>
              </w:rPr>
              <w:t>RK3</w:t>
            </w:r>
          </w:p>
        </w:tc>
        <w:tc>
          <w:tcPr>
            <w:tcW w:w="998" w:type="dxa"/>
            <w:shd w:val="clear" w:color="auto" w:fill="B8CCE4" w:themeFill="accent1" w:themeFillTint="66"/>
          </w:tcPr>
          <w:p w14:paraId="60D53FBD" w14:textId="77777777" w:rsidR="00A64BE4" w:rsidRPr="00BB0083" w:rsidRDefault="00A64BE4" w:rsidP="00247BA2">
            <w:pPr>
              <w:rPr>
                <w:sz w:val="20"/>
                <w:szCs w:val="20"/>
              </w:rPr>
            </w:pPr>
            <w:r w:rsidRPr="00BB0083">
              <w:rPr>
                <w:sz w:val="20"/>
                <w:szCs w:val="20"/>
              </w:rPr>
              <w:t>RK4</w:t>
            </w:r>
          </w:p>
        </w:tc>
        <w:tc>
          <w:tcPr>
            <w:tcW w:w="998" w:type="dxa"/>
            <w:shd w:val="clear" w:color="auto" w:fill="B8CCE4" w:themeFill="accent1" w:themeFillTint="66"/>
          </w:tcPr>
          <w:p w14:paraId="6FFB1A83" w14:textId="77777777" w:rsidR="00A64BE4" w:rsidRPr="00BB0083" w:rsidRDefault="00A64BE4" w:rsidP="00247BA2">
            <w:pPr>
              <w:rPr>
                <w:sz w:val="20"/>
                <w:szCs w:val="20"/>
              </w:rPr>
            </w:pPr>
            <w:r w:rsidRPr="00BB0083">
              <w:rPr>
                <w:sz w:val="20"/>
                <w:szCs w:val="20"/>
              </w:rPr>
              <w:t xml:space="preserve"> </w:t>
            </w:r>
          </w:p>
        </w:tc>
      </w:tr>
      <w:tr w:rsidR="00A64BE4" w:rsidRPr="002F2208" w14:paraId="687D0C24" w14:textId="77777777" w:rsidTr="00247BA2">
        <w:trPr>
          <w:trHeight w:val="50"/>
        </w:trPr>
        <w:tc>
          <w:tcPr>
            <w:tcW w:w="2794" w:type="dxa"/>
          </w:tcPr>
          <w:p w14:paraId="7F54065F" w14:textId="77777777" w:rsidR="00A64BE4" w:rsidRPr="00BB0083" w:rsidRDefault="00A64BE4" w:rsidP="00247BA2">
            <w:pPr>
              <w:rPr>
                <w:sz w:val="20"/>
                <w:szCs w:val="20"/>
              </w:rPr>
            </w:pPr>
          </w:p>
        </w:tc>
        <w:tc>
          <w:tcPr>
            <w:tcW w:w="998" w:type="dxa"/>
          </w:tcPr>
          <w:p w14:paraId="558576C7" w14:textId="002D8834" w:rsidR="00A64BE4" w:rsidRPr="00BB0083" w:rsidRDefault="00A64BE4" w:rsidP="00247BA2">
            <w:pPr>
              <w:rPr>
                <w:sz w:val="20"/>
                <w:szCs w:val="20"/>
              </w:rPr>
            </w:pPr>
          </w:p>
        </w:tc>
        <w:tc>
          <w:tcPr>
            <w:tcW w:w="998" w:type="dxa"/>
          </w:tcPr>
          <w:p w14:paraId="7C2A8B54" w14:textId="2887E373" w:rsidR="00A64BE4" w:rsidRPr="00BB0083" w:rsidRDefault="00A64BE4" w:rsidP="00247BA2">
            <w:pPr>
              <w:rPr>
                <w:sz w:val="20"/>
                <w:szCs w:val="20"/>
              </w:rPr>
            </w:pPr>
          </w:p>
        </w:tc>
        <w:tc>
          <w:tcPr>
            <w:tcW w:w="998" w:type="dxa"/>
          </w:tcPr>
          <w:p w14:paraId="073009F5" w14:textId="0258ECFA" w:rsidR="00A64BE4" w:rsidRPr="00BB0083" w:rsidRDefault="00A64BE4" w:rsidP="00247BA2">
            <w:pPr>
              <w:rPr>
                <w:sz w:val="20"/>
                <w:szCs w:val="20"/>
              </w:rPr>
            </w:pPr>
          </w:p>
        </w:tc>
        <w:tc>
          <w:tcPr>
            <w:tcW w:w="998" w:type="dxa"/>
          </w:tcPr>
          <w:p w14:paraId="58FAB9F8" w14:textId="7CAC8AE2" w:rsidR="00A64BE4" w:rsidRPr="00BB0083" w:rsidRDefault="00A64BE4" w:rsidP="00247BA2">
            <w:pPr>
              <w:rPr>
                <w:sz w:val="20"/>
                <w:szCs w:val="20"/>
              </w:rPr>
            </w:pPr>
          </w:p>
        </w:tc>
        <w:tc>
          <w:tcPr>
            <w:tcW w:w="998" w:type="dxa"/>
          </w:tcPr>
          <w:p w14:paraId="25BD4140" w14:textId="51CE9164" w:rsidR="00A64BE4" w:rsidRPr="00BB0083" w:rsidRDefault="00A64BE4" w:rsidP="00247BA2">
            <w:pPr>
              <w:rPr>
                <w:sz w:val="20"/>
                <w:szCs w:val="20"/>
              </w:rPr>
            </w:pPr>
          </w:p>
        </w:tc>
      </w:tr>
      <w:tr w:rsidR="00A64BE4" w:rsidRPr="002F2208" w14:paraId="1352E8BE" w14:textId="77777777" w:rsidTr="00247BA2">
        <w:tc>
          <w:tcPr>
            <w:tcW w:w="2794" w:type="dxa"/>
            <w:shd w:val="clear" w:color="auto" w:fill="B8CCE4" w:themeFill="accent1" w:themeFillTint="66"/>
          </w:tcPr>
          <w:p w14:paraId="20479D64" w14:textId="77777777" w:rsidR="00A64BE4" w:rsidRPr="00BB0083" w:rsidRDefault="00A64BE4" w:rsidP="00247BA2">
            <w:pPr>
              <w:rPr>
                <w:sz w:val="20"/>
                <w:szCs w:val="20"/>
              </w:rPr>
            </w:pPr>
            <w:r w:rsidRPr="00BB0083">
              <w:rPr>
                <w:sz w:val="20"/>
                <w:szCs w:val="20"/>
              </w:rPr>
              <w:t>Branschklassade (BK)</w:t>
            </w:r>
          </w:p>
        </w:tc>
        <w:tc>
          <w:tcPr>
            <w:tcW w:w="998" w:type="dxa"/>
            <w:shd w:val="clear" w:color="auto" w:fill="B8CCE4" w:themeFill="accent1" w:themeFillTint="66"/>
          </w:tcPr>
          <w:p w14:paraId="766DD6C6" w14:textId="1295DAFB" w:rsidR="00A64BE4" w:rsidRPr="00BB0083" w:rsidRDefault="00A64BE4" w:rsidP="00247BA2">
            <w:pPr>
              <w:rPr>
                <w:sz w:val="20"/>
                <w:szCs w:val="20"/>
              </w:rPr>
            </w:pPr>
          </w:p>
        </w:tc>
        <w:tc>
          <w:tcPr>
            <w:tcW w:w="998" w:type="dxa"/>
            <w:shd w:val="clear" w:color="auto" w:fill="B8CCE4" w:themeFill="accent1" w:themeFillTint="66"/>
          </w:tcPr>
          <w:p w14:paraId="6ED554C6" w14:textId="3B750036" w:rsidR="00A64BE4" w:rsidRPr="00BB0083" w:rsidRDefault="00A64BE4" w:rsidP="00247BA2">
            <w:pPr>
              <w:rPr>
                <w:sz w:val="20"/>
                <w:szCs w:val="20"/>
              </w:rPr>
            </w:pPr>
          </w:p>
        </w:tc>
        <w:tc>
          <w:tcPr>
            <w:tcW w:w="998" w:type="dxa"/>
            <w:shd w:val="clear" w:color="auto" w:fill="B8CCE4" w:themeFill="accent1" w:themeFillTint="66"/>
          </w:tcPr>
          <w:p w14:paraId="09223109" w14:textId="3700F99E" w:rsidR="00A64BE4" w:rsidRPr="00BB0083" w:rsidRDefault="00A64BE4" w:rsidP="00247BA2">
            <w:pPr>
              <w:rPr>
                <w:sz w:val="20"/>
                <w:szCs w:val="20"/>
              </w:rPr>
            </w:pPr>
          </w:p>
        </w:tc>
        <w:tc>
          <w:tcPr>
            <w:tcW w:w="998" w:type="dxa"/>
            <w:shd w:val="clear" w:color="auto" w:fill="B8CCE4" w:themeFill="accent1" w:themeFillTint="66"/>
          </w:tcPr>
          <w:p w14:paraId="7FBFD88B" w14:textId="3382ABAE" w:rsidR="00A64BE4" w:rsidRPr="00BB0083" w:rsidRDefault="00A64BE4" w:rsidP="00247BA2">
            <w:pPr>
              <w:rPr>
                <w:sz w:val="20"/>
                <w:szCs w:val="20"/>
              </w:rPr>
            </w:pPr>
          </w:p>
        </w:tc>
        <w:tc>
          <w:tcPr>
            <w:tcW w:w="998" w:type="dxa"/>
            <w:shd w:val="clear" w:color="auto" w:fill="B8CCE4" w:themeFill="accent1" w:themeFillTint="66"/>
          </w:tcPr>
          <w:p w14:paraId="7DE34820" w14:textId="6DCED9B3" w:rsidR="00A64BE4" w:rsidRPr="00BB0083" w:rsidRDefault="00A64BE4" w:rsidP="00247BA2">
            <w:pPr>
              <w:rPr>
                <w:sz w:val="20"/>
                <w:szCs w:val="20"/>
              </w:rPr>
            </w:pPr>
          </w:p>
        </w:tc>
      </w:tr>
      <w:tr w:rsidR="00A64BE4" w:rsidRPr="002F2208" w14:paraId="66CFE3D9" w14:textId="77777777" w:rsidTr="00247BA2">
        <w:tc>
          <w:tcPr>
            <w:tcW w:w="2794" w:type="dxa"/>
          </w:tcPr>
          <w:p w14:paraId="6EB770E6" w14:textId="77777777" w:rsidR="00A64BE4" w:rsidRPr="00BB0083" w:rsidRDefault="00A64BE4" w:rsidP="00247BA2">
            <w:pPr>
              <w:rPr>
                <w:sz w:val="20"/>
                <w:szCs w:val="20"/>
              </w:rPr>
            </w:pPr>
          </w:p>
        </w:tc>
        <w:tc>
          <w:tcPr>
            <w:tcW w:w="998" w:type="dxa"/>
          </w:tcPr>
          <w:p w14:paraId="0E732A62" w14:textId="2A2E0277" w:rsidR="00A64BE4" w:rsidRPr="00BB0083" w:rsidRDefault="00A64BE4" w:rsidP="00247BA2">
            <w:pPr>
              <w:rPr>
                <w:sz w:val="20"/>
                <w:szCs w:val="20"/>
              </w:rPr>
            </w:pPr>
          </w:p>
        </w:tc>
        <w:tc>
          <w:tcPr>
            <w:tcW w:w="998" w:type="dxa"/>
          </w:tcPr>
          <w:p w14:paraId="732DAAC5" w14:textId="3D881F85" w:rsidR="00A64BE4" w:rsidRPr="00BB0083" w:rsidRDefault="00A64BE4" w:rsidP="00247BA2">
            <w:pPr>
              <w:rPr>
                <w:sz w:val="20"/>
                <w:szCs w:val="20"/>
              </w:rPr>
            </w:pPr>
          </w:p>
        </w:tc>
        <w:tc>
          <w:tcPr>
            <w:tcW w:w="998" w:type="dxa"/>
          </w:tcPr>
          <w:p w14:paraId="39FD381C" w14:textId="79BF5E0D" w:rsidR="00A64BE4" w:rsidRPr="00BB0083" w:rsidRDefault="00A64BE4" w:rsidP="00247BA2">
            <w:pPr>
              <w:rPr>
                <w:sz w:val="20"/>
                <w:szCs w:val="20"/>
              </w:rPr>
            </w:pPr>
          </w:p>
        </w:tc>
        <w:tc>
          <w:tcPr>
            <w:tcW w:w="998" w:type="dxa"/>
          </w:tcPr>
          <w:p w14:paraId="425E5D6B" w14:textId="55996B8A" w:rsidR="00A64BE4" w:rsidRPr="00BB0083" w:rsidRDefault="00A64BE4" w:rsidP="00247BA2">
            <w:pPr>
              <w:rPr>
                <w:sz w:val="20"/>
                <w:szCs w:val="20"/>
              </w:rPr>
            </w:pPr>
          </w:p>
        </w:tc>
        <w:tc>
          <w:tcPr>
            <w:tcW w:w="998" w:type="dxa"/>
          </w:tcPr>
          <w:p w14:paraId="3932A425" w14:textId="19FE8DFA" w:rsidR="00A64BE4" w:rsidRPr="00BB0083" w:rsidRDefault="00A64BE4" w:rsidP="00247BA2">
            <w:pPr>
              <w:rPr>
                <w:sz w:val="20"/>
                <w:szCs w:val="20"/>
              </w:rPr>
            </w:pPr>
          </w:p>
        </w:tc>
      </w:tr>
      <w:tr w:rsidR="00A64BE4" w:rsidRPr="002F2208" w14:paraId="35B01232" w14:textId="77777777" w:rsidTr="00247BA2">
        <w:tc>
          <w:tcPr>
            <w:tcW w:w="2794" w:type="dxa"/>
            <w:shd w:val="clear" w:color="auto" w:fill="B8CCE4" w:themeFill="accent1" w:themeFillTint="66"/>
          </w:tcPr>
          <w:p w14:paraId="5064F5D1" w14:textId="77777777" w:rsidR="00A64BE4" w:rsidRPr="00BB0083" w:rsidRDefault="00A64BE4" w:rsidP="00247BA2">
            <w:pPr>
              <w:rPr>
                <w:sz w:val="20"/>
                <w:szCs w:val="20"/>
              </w:rPr>
            </w:pPr>
            <w:r w:rsidRPr="00BB0083">
              <w:rPr>
                <w:sz w:val="20"/>
                <w:szCs w:val="20"/>
              </w:rPr>
              <w:t>Totalt antal objekt</w:t>
            </w:r>
          </w:p>
        </w:tc>
        <w:tc>
          <w:tcPr>
            <w:tcW w:w="998" w:type="dxa"/>
            <w:shd w:val="clear" w:color="auto" w:fill="B8CCE4" w:themeFill="accent1" w:themeFillTint="66"/>
          </w:tcPr>
          <w:p w14:paraId="4C3721AD" w14:textId="77777777" w:rsidR="00A64BE4" w:rsidRPr="00BB0083" w:rsidRDefault="00A64BE4" w:rsidP="00247BA2">
            <w:pPr>
              <w:rPr>
                <w:sz w:val="20"/>
                <w:szCs w:val="20"/>
              </w:rPr>
            </w:pPr>
          </w:p>
        </w:tc>
        <w:tc>
          <w:tcPr>
            <w:tcW w:w="998" w:type="dxa"/>
            <w:shd w:val="clear" w:color="auto" w:fill="B8CCE4" w:themeFill="accent1" w:themeFillTint="66"/>
          </w:tcPr>
          <w:p w14:paraId="7A13C003" w14:textId="77777777" w:rsidR="00A64BE4" w:rsidRPr="00BB0083" w:rsidRDefault="00A64BE4" w:rsidP="00247BA2">
            <w:pPr>
              <w:rPr>
                <w:sz w:val="20"/>
                <w:szCs w:val="20"/>
              </w:rPr>
            </w:pPr>
          </w:p>
        </w:tc>
        <w:tc>
          <w:tcPr>
            <w:tcW w:w="998" w:type="dxa"/>
            <w:shd w:val="clear" w:color="auto" w:fill="B8CCE4" w:themeFill="accent1" w:themeFillTint="66"/>
          </w:tcPr>
          <w:p w14:paraId="62BA2EF2" w14:textId="77777777" w:rsidR="00A64BE4" w:rsidRPr="00BB0083" w:rsidRDefault="00A64BE4" w:rsidP="00247BA2">
            <w:pPr>
              <w:rPr>
                <w:sz w:val="20"/>
                <w:szCs w:val="20"/>
              </w:rPr>
            </w:pPr>
          </w:p>
        </w:tc>
        <w:tc>
          <w:tcPr>
            <w:tcW w:w="998" w:type="dxa"/>
            <w:shd w:val="clear" w:color="auto" w:fill="B8CCE4" w:themeFill="accent1" w:themeFillTint="66"/>
          </w:tcPr>
          <w:p w14:paraId="1BA7DD7F" w14:textId="77777777" w:rsidR="00A64BE4" w:rsidRPr="00BB0083" w:rsidRDefault="00A64BE4" w:rsidP="00247BA2">
            <w:pPr>
              <w:rPr>
                <w:sz w:val="20"/>
                <w:szCs w:val="20"/>
              </w:rPr>
            </w:pPr>
          </w:p>
        </w:tc>
        <w:tc>
          <w:tcPr>
            <w:tcW w:w="998" w:type="dxa"/>
            <w:shd w:val="clear" w:color="auto" w:fill="B8CCE4" w:themeFill="accent1" w:themeFillTint="66"/>
          </w:tcPr>
          <w:p w14:paraId="11E913FA" w14:textId="42215E35" w:rsidR="00A64BE4" w:rsidRPr="00BB0083" w:rsidRDefault="00A64BE4" w:rsidP="00247BA2">
            <w:pPr>
              <w:rPr>
                <w:sz w:val="20"/>
                <w:szCs w:val="20"/>
              </w:rPr>
            </w:pPr>
          </w:p>
        </w:tc>
      </w:tr>
    </w:tbl>
    <w:p w14:paraId="34E59A41" w14:textId="1EFDBABF" w:rsidR="00A64BE4" w:rsidRPr="001D5DF9" w:rsidRDefault="00A64BE4" w:rsidP="001D5DF9">
      <w:pPr>
        <w:spacing w:after="0"/>
        <w:rPr>
          <w:b/>
          <w:i/>
        </w:rPr>
      </w:pPr>
    </w:p>
    <w:p w14:paraId="06F1F1FB" w14:textId="5BEAC43D" w:rsidR="004516FB" w:rsidRPr="002A4D9E" w:rsidRDefault="004516FB" w:rsidP="001D5DF9">
      <w:pPr>
        <w:spacing w:after="0"/>
        <w:rPr>
          <w:b/>
          <w:i/>
        </w:rPr>
      </w:pPr>
      <w:bookmarkStart w:id="17" w:name="_Hlk514671549"/>
      <w:r w:rsidRPr="002A4D9E">
        <w:rPr>
          <w:b/>
          <w:i/>
        </w:rPr>
        <w:t>Exempel 2</w:t>
      </w:r>
      <w:r w:rsidR="002B7F03">
        <w:rPr>
          <w:b/>
          <w:i/>
        </w:rPr>
        <w:t>:</w:t>
      </w:r>
    </w:p>
    <w:tbl>
      <w:tblPr>
        <w:tblStyle w:val="Tabellrutnt"/>
        <w:tblpPr w:leftFromText="141" w:rightFromText="141" w:vertAnchor="text" w:tblpY="1"/>
        <w:tblOverlap w:val="never"/>
        <w:tblW w:w="8420" w:type="dxa"/>
        <w:tblLook w:val="04A0" w:firstRow="1" w:lastRow="0" w:firstColumn="1" w:lastColumn="0" w:noHBand="0" w:noVBand="1"/>
      </w:tblPr>
      <w:tblGrid>
        <w:gridCol w:w="3256"/>
        <w:gridCol w:w="708"/>
        <w:gridCol w:w="2552"/>
        <w:gridCol w:w="1904"/>
      </w:tblGrid>
      <w:tr w:rsidR="007B6679" w14:paraId="1AA797E2" w14:textId="77777777" w:rsidTr="00C2399E">
        <w:tc>
          <w:tcPr>
            <w:tcW w:w="3256" w:type="dxa"/>
            <w:shd w:val="clear" w:color="auto" w:fill="DBE5F1" w:themeFill="accent1" w:themeFillTint="33"/>
          </w:tcPr>
          <w:bookmarkEnd w:id="17"/>
          <w:p w14:paraId="73A4A306" w14:textId="226CDB0F" w:rsidR="007B6679" w:rsidRPr="00BB0083" w:rsidRDefault="00A63FA3" w:rsidP="00A63FA3">
            <w:pPr>
              <w:rPr>
                <w:sz w:val="20"/>
                <w:szCs w:val="20"/>
              </w:rPr>
            </w:pPr>
            <w:r w:rsidRPr="00BB0083">
              <w:rPr>
                <w:sz w:val="20"/>
                <w:szCs w:val="20"/>
              </w:rPr>
              <w:t>Objekt i EBH-</w:t>
            </w:r>
            <w:r w:rsidR="001D5DF9">
              <w:rPr>
                <w:sz w:val="20"/>
                <w:szCs w:val="20"/>
              </w:rPr>
              <w:t>stödet</w:t>
            </w:r>
          </w:p>
        </w:tc>
        <w:tc>
          <w:tcPr>
            <w:tcW w:w="708" w:type="dxa"/>
            <w:shd w:val="clear" w:color="auto" w:fill="DBE5F1" w:themeFill="accent1" w:themeFillTint="33"/>
          </w:tcPr>
          <w:p w14:paraId="0E0F08B5" w14:textId="77777777" w:rsidR="007B6679" w:rsidRPr="00BB0083" w:rsidRDefault="007B6679" w:rsidP="00A63FA3">
            <w:pPr>
              <w:rPr>
                <w:sz w:val="20"/>
                <w:szCs w:val="20"/>
              </w:rPr>
            </w:pPr>
            <w:r w:rsidRPr="00BB0083">
              <w:rPr>
                <w:sz w:val="20"/>
                <w:szCs w:val="20"/>
              </w:rPr>
              <w:t>Antal</w:t>
            </w:r>
          </w:p>
        </w:tc>
        <w:tc>
          <w:tcPr>
            <w:tcW w:w="2552" w:type="dxa"/>
            <w:shd w:val="clear" w:color="auto" w:fill="DBE5F1" w:themeFill="accent1" w:themeFillTint="33"/>
          </w:tcPr>
          <w:p w14:paraId="71CDAE0A" w14:textId="182143EC" w:rsidR="007B6679" w:rsidRPr="00BB0083" w:rsidRDefault="00A63FA3" w:rsidP="00A63FA3">
            <w:pPr>
              <w:rPr>
                <w:sz w:val="20"/>
                <w:szCs w:val="20"/>
              </w:rPr>
            </w:pPr>
            <w:r w:rsidRPr="00BB0083">
              <w:rPr>
                <w:sz w:val="20"/>
                <w:szCs w:val="20"/>
              </w:rPr>
              <w:t>Bransch</w:t>
            </w:r>
          </w:p>
        </w:tc>
        <w:tc>
          <w:tcPr>
            <w:tcW w:w="1904" w:type="dxa"/>
            <w:shd w:val="clear" w:color="auto" w:fill="DBE5F1" w:themeFill="accent1" w:themeFillTint="33"/>
          </w:tcPr>
          <w:p w14:paraId="1B335098" w14:textId="327F59B0" w:rsidR="007B6679" w:rsidRPr="00BB0083" w:rsidRDefault="007B6679" w:rsidP="001D5DF9">
            <w:pPr>
              <w:rPr>
                <w:sz w:val="20"/>
                <w:szCs w:val="20"/>
              </w:rPr>
            </w:pPr>
            <w:r w:rsidRPr="00BB0083">
              <w:rPr>
                <w:sz w:val="20"/>
                <w:szCs w:val="20"/>
              </w:rPr>
              <w:t xml:space="preserve">Kommunens </w:t>
            </w:r>
            <w:r w:rsidR="00A30D54" w:rsidRPr="00BB0083">
              <w:rPr>
                <w:sz w:val="20"/>
                <w:szCs w:val="20"/>
              </w:rPr>
              <w:t>t</w:t>
            </w:r>
            <w:r w:rsidRPr="00BB0083">
              <w:rPr>
                <w:sz w:val="20"/>
                <w:szCs w:val="20"/>
              </w:rPr>
              <w:t>illsynsobjekt</w:t>
            </w:r>
            <w:r w:rsidR="001D5DF9">
              <w:rPr>
                <w:sz w:val="20"/>
                <w:szCs w:val="20"/>
              </w:rPr>
              <w:t xml:space="preserve"> (J/N)</w:t>
            </w:r>
          </w:p>
        </w:tc>
      </w:tr>
      <w:tr w:rsidR="007B6679" w14:paraId="5EFF54EC" w14:textId="77777777" w:rsidTr="00C2399E">
        <w:tc>
          <w:tcPr>
            <w:tcW w:w="3256" w:type="dxa"/>
            <w:shd w:val="clear" w:color="auto" w:fill="DBE5F1" w:themeFill="accent1" w:themeFillTint="33"/>
          </w:tcPr>
          <w:p w14:paraId="6B9E4ECF" w14:textId="77777777" w:rsidR="007B6679" w:rsidRPr="00BB0083" w:rsidRDefault="007B6679" w:rsidP="00A63FA3">
            <w:pPr>
              <w:rPr>
                <w:sz w:val="20"/>
                <w:szCs w:val="20"/>
              </w:rPr>
            </w:pPr>
            <w:r w:rsidRPr="00BB0083">
              <w:rPr>
                <w:sz w:val="20"/>
                <w:szCs w:val="20"/>
              </w:rPr>
              <w:t>Riskklassade</w:t>
            </w:r>
          </w:p>
        </w:tc>
        <w:tc>
          <w:tcPr>
            <w:tcW w:w="708" w:type="dxa"/>
          </w:tcPr>
          <w:p w14:paraId="33425E7A" w14:textId="67B0AAFA" w:rsidR="007B6679" w:rsidRPr="00BB0083" w:rsidRDefault="007B6679" w:rsidP="00A63FA3">
            <w:pPr>
              <w:rPr>
                <w:sz w:val="20"/>
                <w:szCs w:val="20"/>
              </w:rPr>
            </w:pPr>
          </w:p>
        </w:tc>
        <w:tc>
          <w:tcPr>
            <w:tcW w:w="2552" w:type="dxa"/>
          </w:tcPr>
          <w:p w14:paraId="142F2ACA" w14:textId="77777777" w:rsidR="007B6679" w:rsidRPr="00BB0083" w:rsidRDefault="007B6679" w:rsidP="00A63FA3">
            <w:pPr>
              <w:rPr>
                <w:sz w:val="20"/>
                <w:szCs w:val="20"/>
              </w:rPr>
            </w:pPr>
          </w:p>
        </w:tc>
        <w:tc>
          <w:tcPr>
            <w:tcW w:w="1904" w:type="dxa"/>
          </w:tcPr>
          <w:p w14:paraId="70895142" w14:textId="77777777" w:rsidR="007B6679" w:rsidRPr="00BB0083" w:rsidRDefault="007B6679" w:rsidP="00A63FA3">
            <w:pPr>
              <w:rPr>
                <w:sz w:val="20"/>
                <w:szCs w:val="20"/>
              </w:rPr>
            </w:pPr>
          </w:p>
        </w:tc>
      </w:tr>
      <w:tr w:rsidR="007B6679" w14:paraId="5538AD27" w14:textId="77777777" w:rsidTr="00C2399E">
        <w:tc>
          <w:tcPr>
            <w:tcW w:w="3256" w:type="dxa"/>
            <w:shd w:val="clear" w:color="auto" w:fill="DBE5F1" w:themeFill="accent1" w:themeFillTint="33"/>
          </w:tcPr>
          <w:p w14:paraId="0469DCFF" w14:textId="77777777" w:rsidR="007B6679" w:rsidRPr="00BB0083" w:rsidRDefault="007B6679" w:rsidP="00A63FA3">
            <w:pPr>
              <w:rPr>
                <w:sz w:val="20"/>
                <w:szCs w:val="20"/>
              </w:rPr>
            </w:pPr>
            <w:r w:rsidRPr="00BB0083">
              <w:rPr>
                <w:sz w:val="20"/>
                <w:szCs w:val="20"/>
              </w:rPr>
              <w:t>Riskklass 1</w:t>
            </w:r>
          </w:p>
        </w:tc>
        <w:tc>
          <w:tcPr>
            <w:tcW w:w="708" w:type="dxa"/>
          </w:tcPr>
          <w:p w14:paraId="6C4FCE64" w14:textId="7F9C2FF4" w:rsidR="007B6679" w:rsidRPr="00BB0083" w:rsidRDefault="007B6679" w:rsidP="00A63FA3">
            <w:pPr>
              <w:rPr>
                <w:sz w:val="20"/>
                <w:szCs w:val="20"/>
              </w:rPr>
            </w:pPr>
          </w:p>
        </w:tc>
        <w:tc>
          <w:tcPr>
            <w:tcW w:w="2552" w:type="dxa"/>
          </w:tcPr>
          <w:p w14:paraId="4CADD587" w14:textId="77777777" w:rsidR="007B6679" w:rsidRPr="00BB0083" w:rsidRDefault="007B6679" w:rsidP="00A63FA3">
            <w:pPr>
              <w:rPr>
                <w:sz w:val="20"/>
                <w:szCs w:val="20"/>
              </w:rPr>
            </w:pPr>
          </w:p>
        </w:tc>
        <w:tc>
          <w:tcPr>
            <w:tcW w:w="1904" w:type="dxa"/>
          </w:tcPr>
          <w:p w14:paraId="43E577FB" w14:textId="77777777" w:rsidR="007B6679" w:rsidRPr="00BB0083" w:rsidRDefault="007B6679" w:rsidP="00A63FA3">
            <w:pPr>
              <w:rPr>
                <w:sz w:val="20"/>
                <w:szCs w:val="20"/>
              </w:rPr>
            </w:pPr>
          </w:p>
        </w:tc>
      </w:tr>
      <w:tr w:rsidR="007B6679" w14:paraId="09B22FCB" w14:textId="77777777" w:rsidTr="00C2399E">
        <w:tc>
          <w:tcPr>
            <w:tcW w:w="3256" w:type="dxa"/>
          </w:tcPr>
          <w:p w14:paraId="7A578A41" w14:textId="56114C84" w:rsidR="007B6679" w:rsidRPr="00BB0083" w:rsidRDefault="002B7F03" w:rsidP="00A63FA3">
            <w:pPr>
              <w:rPr>
                <w:i/>
                <w:sz w:val="20"/>
                <w:szCs w:val="20"/>
              </w:rPr>
            </w:pPr>
            <w:r w:rsidRPr="00BB0083">
              <w:rPr>
                <w:i/>
                <w:sz w:val="20"/>
                <w:szCs w:val="20"/>
              </w:rPr>
              <w:t>Objektsnamn</w:t>
            </w:r>
          </w:p>
        </w:tc>
        <w:tc>
          <w:tcPr>
            <w:tcW w:w="708" w:type="dxa"/>
          </w:tcPr>
          <w:p w14:paraId="0B5FDEB2" w14:textId="77777777" w:rsidR="007B6679" w:rsidRPr="00BB0083" w:rsidRDefault="007B6679" w:rsidP="00A63FA3">
            <w:pPr>
              <w:rPr>
                <w:sz w:val="20"/>
                <w:szCs w:val="20"/>
              </w:rPr>
            </w:pPr>
          </w:p>
        </w:tc>
        <w:tc>
          <w:tcPr>
            <w:tcW w:w="2552" w:type="dxa"/>
          </w:tcPr>
          <w:p w14:paraId="77EF0889" w14:textId="77777777" w:rsidR="007B6679" w:rsidRPr="00BB0083" w:rsidRDefault="007B6679" w:rsidP="00A63FA3">
            <w:pPr>
              <w:rPr>
                <w:sz w:val="20"/>
                <w:szCs w:val="20"/>
              </w:rPr>
            </w:pPr>
          </w:p>
        </w:tc>
        <w:tc>
          <w:tcPr>
            <w:tcW w:w="1904" w:type="dxa"/>
          </w:tcPr>
          <w:p w14:paraId="2827609D" w14:textId="77777777" w:rsidR="007B6679" w:rsidRPr="00BB0083" w:rsidRDefault="007B6679" w:rsidP="00A63FA3">
            <w:pPr>
              <w:rPr>
                <w:sz w:val="20"/>
                <w:szCs w:val="20"/>
              </w:rPr>
            </w:pPr>
          </w:p>
        </w:tc>
      </w:tr>
      <w:tr w:rsidR="007B6679" w14:paraId="3C32EDB6" w14:textId="77777777" w:rsidTr="00C2399E">
        <w:tc>
          <w:tcPr>
            <w:tcW w:w="3256" w:type="dxa"/>
          </w:tcPr>
          <w:p w14:paraId="13E04089" w14:textId="49F8EA4A" w:rsidR="007B6679" w:rsidRPr="00BB0083" w:rsidRDefault="002B7F03" w:rsidP="00A63FA3">
            <w:pPr>
              <w:rPr>
                <w:i/>
                <w:sz w:val="20"/>
                <w:szCs w:val="20"/>
              </w:rPr>
            </w:pPr>
            <w:r w:rsidRPr="00BB0083">
              <w:rPr>
                <w:i/>
                <w:sz w:val="20"/>
                <w:szCs w:val="20"/>
              </w:rPr>
              <w:t>Objektsnamn</w:t>
            </w:r>
          </w:p>
        </w:tc>
        <w:tc>
          <w:tcPr>
            <w:tcW w:w="708" w:type="dxa"/>
          </w:tcPr>
          <w:p w14:paraId="1D188DAE" w14:textId="77777777" w:rsidR="007B6679" w:rsidRPr="00BB0083" w:rsidRDefault="007B6679" w:rsidP="00A63FA3">
            <w:pPr>
              <w:rPr>
                <w:sz w:val="20"/>
                <w:szCs w:val="20"/>
              </w:rPr>
            </w:pPr>
          </w:p>
        </w:tc>
        <w:tc>
          <w:tcPr>
            <w:tcW w:w="2552" w:type="dxa"/>
          </w:tcPr>
          <w:p w14:paraId="520011BE" w14:textId="77777777" w:rsidR="007B6679" w:rsidRPr="00BB0083" w:rsidRDefault="007B6679" w:rsidP="00A63FA3">
            <w:pPr>
              <w:rPr>
                <w:sz w:val="20"/>
                <w:szCs w:val="20"/>
              </w:rPr>
            </w:pPr>
          </w:p>
        </w:tc>
        <w:tc>
          <w:tcPr>
            <w:tcW w:w="1904" w:type="dxa"/>
          </w:tcPr>
          <w:p w14:paraId="67B59571" w14:textId="77777777" w:rsidR="007B6679" w:rsidRPr="00BB0083" w:rsidRDefault="007B6679" w:rsidP="00A63FA3">
            <w:pPr>
              <w:rPr>
                <w:sz w:val="20"/>
                <w:szCs w:val="20"/>
              </w:rPr>
            </w:pPr>
          </w:p>
        </w:tc>
      </w:tr>
      <w:tr w:rsidR="007B6679" w14:paraId="45994150" w14:textId="77777777" w:rsidTr="00C2399E">
        <w:tc>
          <w:tcPr>
            <w:tcW w:w="3256" w:type="dxa"/>
          </w:tcPr>
          <w:p w14:paraId="08D63AE8" w14:textId="09039B83" w:rsidR="007B6679" w:rsidRPr="00BB0083" w:rsidRDefault="002B7F03" w:rsidP="00A63FA3">
            <w:pPr>
              <w:rPr>
                <w:i/>
                <w:sz w:val="20"/>
                <w:szCs w:val="20"/>
              </w:rPr>
            </w:pPr>
            <w:r w:rsidRPr="00BB0083">
              <w:rPr>
                <w:i/>
                <w:sz w:val="20"/>
                <w:szCs w:val="20"/>
              </w:rPr>
              <w:t>Objektsnamn</w:t>
            </w:r>
          </w:p>
        </w:tc>
        <w:tc>
          <w:tcPr>
            <w:tcW w:w="708" w:type="dxa"/>
          </w:tcPr>
          <w:p w14:paraId="1D9E9D51" w14:textId="77777777" w:rsidR="007B6679" w:rsidRPr="00BB0083" w:rsidRDefault="007B6679" w:rsidP="00A63FA3">
            <w:pPr>
              <w:rPr>
                <w:sz w:val="20"/>
                <w:szCs w:val="20"/>
              </w:rPr>
            </w:pPr>
          </w:p>
        </w:tc>
        <w:tc>
          <w:tcPr>
            <w:tcW w:w="2552" w:type="dxa"/>
          </w:tcPr>
          <w:p w14:paraId="6905E764" w14:textId="77777777" w:rsidR="007B6679" w:rsidRPr="00BB0083" w:rsidRDefault="007B6679" w:rsidP="00A63FA3">
            <w:pPr>
              <w:rPr>
                <w:sz w:val="20"/>
                <w:szCs w:val="20"/>
              </w:rPr>
            </w:pPr>
          </w:p>
        </w:tc>
        <w:tc>
          <w:tcPr>
            <w:tcW w:w="1904" w:type="dxa"/>
          </w:tcPr>
          <w:p w14:paraId="228AE5A9" w14:textId="77777777" w:rsidR="007B6679" w:rsidRPr="00BB0083" w:rsidRDefault="007B6679" w:rsidP="00A63FA3">
            <w:pPr>
              <w:rPr>
                <w:sz w:val="20"/>
                <w:szCs w:val="20"/>
              </w:rPr>
            </w:pPr>
          </w:p>
        </w:tc>
      </w:tr>
      <w:tr w:rsidR="007B6679" w14:paraId="2E32602E" w14:textId="77777777" w:rsidTr="00C2399E">
        <w:tc>
          <w:tcPr>
            <w:tcW w:w="3256" w:type="dxa"/>
            <w:shd w:val="clear" w:color="auto" w:fill="DBE5F1" w:themeFill="accent1" w:themeFillTint="33"/>
          </w:tcPr>
          <w:p w14:paraId="30A97373" w14:textId="77777777" w:rsidR="007B6679" w:rsidRPr="00BB0083" w:rsidRDefault="007B6679" w:rsidP="00A63FA3">
            <w:pPr>
              <w:rPr>
                <w:sz w:val="20"/>
                <w:szCs w:val="20"/>
              </w:rPr>
            </w:pPr>
            <w:r w:rsidRPr="00BB0083">
              <w:rPr>
                <w:sz w:val="20"/>
                <w:szCs w:val="20"/>
              </w:rPr>
              <w:t>Riskklass 2</w:t>
            </w:r>
          </w:p>
        </w:tc>
        <w:tc>
          <w:tcPr>
            <w:tcW w:w="708" w:type="dxa"/>
          </w:tcPr>
          <w:p w14:paraId="6FBECCF4" w14:textId="25E89C80" w:rsidR="007B6679" w:rsidRPr="00BB0083" w:rsidRDefault="007B6679" w:rsidP="00A63FA3">
            <w:pPr>
              <w:rPr>
                <w:sz w:val="20"/>
                <w:szCs w:val="20"/>
              </w:rPr>
            </w:pPr>
          </w:p>
        </w:tc>
        <w:tc>
          <w:tcPr>
            <w:tcW w:w="2552" w:type="dxa"/>
          </w:tcPr>
          <w:p w14:paraId="05C9A61A" w14:textId="77777777" w:rsidR="007B6679" w:rsidRPr="00BB0083" w:rsidRDefault="007B6679" w:rsidP="00A63FA3">
            <w:pPr>
              <w:rPr>
                <w:sz w:val="20"/>
                <w:szCs w:val="20"/>
              </w:rPr>
            </w:pPr>
          </w:p>
        </w:tc>
        <w:tc>
          <w:tcPr>
            <w:tcW w:w="1904" w:type="dxa"/>
          </w:tcPr>
          <w:p w14:paraId="23F5F7DB" w14:textId="77777777" w:rsidR="007B6679" w:rsidRPr="00BB0083" w:rsidRDefault="007B6679" w:rsidP="00A63FA3">
            <w:pPr>
              <w:rPr>
                <w:sz w:val="20"/>
                <w:szCs w:val="20"/>
              </w:rPr>
            </w:pPr>
          </w:p>
        </w:tc>
      </w:tr>
      <w:tr w:rsidR="007B6679" w14:paraId="2B66D812" w14:textId="77777777" w:rsidTr="00C2399E">
        <w:tc>
          <w:tcPr>
            <w:tcW w:w="3256" w:type="dxa"/>
            <w:shd w:val="clear" w:color="auto" w:fill="DBE5F1" w:themeFill="accent1" w:themeFillTint="33"/>
          </w:tcPr>
          <w:p w14:paraId="5DA09376" w14:textId="77777777" w:rsidR="007B6679" w:rsidRPr="00BB0083" w:rsidRDefault="007B6679" w:rsidP="00A63FA3">
            <w:pPr>
              <w:rPr>
                <w:sz w:val="20"/>
                <w:szCs w:val="20"/>
              </w:rPr>
            </w:pPr>
            <w:r w:rsidRPr="00BB0083">
              <w:rPr>
                <w:sz w:val="20"/>
                <w:szCs w:val="20"/>
              </w:rPr>
              <w:t>Riskklass 3</w:t>
            </w:r>
          </w:p>
        </w:tc>
        <w:tc>
          <w:tcPr>
            <w:tcW w:w="708" w:type="dxa"/>
          </w:tcPr>
          <w:p w14:paraId="7445EC08" w14:textId="67C8B3E3" w:rsidR="007B6679" w:rsidRPr="00BB0083" w:rsidRDefault="007B6679" w:rsidP="00A63FA3">
            <w:pPr>
              <w:rPr>
                <w:sz w:val="20"/>
                <w:szCs w:val="20"/>
              </w:rPr>
            </w:pPr>
          </w:p>
        </w:tc>
        <w:tc>
          <w:tcPr>
            <w:tcW w:w="2552" w:type="dxa"/>
          </w:tcPr>
          <w:p w14:paraId="397CEAC3" w14:textId="77777777" w:rsidR="007B6679" w:rsidRPr="00BB0083" w:rsidRDefault="007B6679" w:rsidP="00A63FA3">
            <w:pPr>
              <w:rPr>
                <w:sz w:val="20"/>
                <w:szCs w:val="20"/>
              </w:rPr>
            </w:pPr>
          </w:p>
        </w:tc>
        <w:tc>
          <w:tcPr>
            <w:tcW w:w="1904" w:type="dxa"/>
          </w:tcPr>
          <w:p w14:paraId="08471E6C" w14:textId="77777777" w:rsidR="007B6679" w:rsidRPr="00BB0083" w:rsidRDefault="007B6679" w:rsidP="00A63FA3">
            <w:pPr>
              <w:rPr>
                <w:sz w:val="20"/>
                <w:szCs w:val="20"/>
              </w:rPr>
            </w:pPr>
          </w:p>
        </w:tc>
      </w:tr>
      <w:tr w:rsidR="007B6679" w14:paraId="22810152" w14:textId="77777777" w:rsidTr="00C2399E">
        <w:tc>
          <w:tcPr>
            <w:tcW w:w="3256" w:type="dxa"/>
            <w:shd w:val="clear" w:color="auto" w:fill="DBE5F1" w:themeFill="accent1" w:themeFillTint="33"/>
          </w:tcPr>
          <w:p w14:paraId="237C0547" w14:textId="77777777" w:rsidR="007B6679" w:rsidRPr="00BB0083" w:rsidRDefault="007B6679" w:rsidP="00A63FA3">
            <w:pPr>
              <w:rPr>
                <w:sz w:val="20"/>
                <w:szCs w:val="20"/>
              </w:rPr>
            </w:pPr>
            <w:r w:rsidRPr="00BB0083">
              <w:rPr>
                <w:sz w:val="20"/>
                <w:szCs w:val="20"/>
              </w:rPr>
              <w:t>Riskklass 4</w:t>
            </w:r>
          </w:p>
        </w:tc>
        <w:tc>
          <w:tcPr>
            <w:tcW w:w="708" w:type="dxa"/>
          </w:tcPr>
          <w:p w14:paraId="67E34D5B" w14:textId="19AA000E" w:rsidR="007B6679" w:rsidRPr="00BB0083" w:rsidRDefault="007B6679" w:rsidP="00A63FA3">
            <w:pPr>
              <w:rPr>
                <w:sz w:val="20"/>
                <w:szCs w:val="20"/>
              </w:rPr>
            </w:pPr>
          </w:p>
        </w:tc>
        <w:tc>
          <w:tcPr>
            <w:tcW w:w="2552" w:type="dxa"/>
          </w:tcPr>
          <w:p w14:paraId="161B90BA" w14:textId="77777777" w:rsidR="007B6679" w:rsidRPr="00BB0083" w:rsidRDefault="007B6679" w:rsidP="00A63FA3">
            <w:pPr>
              <w:rPr>
                <w:sz w:val="20"/>
                <w:szCs w:val="20"/>
              </w:rPr>
            </w:pPr>
          </w:p>
        </w:tc>
        <w:tc>
          <w:tcPr>
            <w:tcW w:w="1904" w:type="dxa"/>
          </w:tcPr>
          <w:p w14:paraId="3A8BDBEE" w14:textId="77777777" w:rsidR="007B6679" w:rsidRPr="00BB0083" w:rsidRDefault="007B6679" w:rsidP="00A63FA3">
            <w:pPr>
              <w:rPr>
                <w:sz w:val="20"/>
                <w:szCs w:val="20"/>
              </w:rPr>
            </w:pPr>
          </w:p>
        </w:tc>
      </w:tr>
      <w:tr w:rsidR="007B6679" w14:paraId="69A955B1" w14:textId="77777777" w:rsidTr="00C2399E">
        <w:tc>
          <w:tcPr>
            <w:tcW w:w="3256" w:type="dxa"/>
            <w:shd w:val="clear" w:color="auto" w:fill="DBE5F1" w:themeFill="accent1" w:themeFillTint="33"/>
          </w:tcPr>
          <w:p w14:paraId="4A1C61AF" w14:textId="1DF7D133" w:rsidR="007B6679" w:rsidRPr="00BB0083" w:rsidRDefault="00FF7CA4" w:rsidP="00A63FA3">
            <w:pPr>
              <w:rPr>
                <w:sz w:val="20"/>
                <w:szCs w:val="20"/>
              </w:rPr>
            </w:pPr>
            <w:r>
              <w:rPr>
                <w:sz w:val="20"/>
                <w:szCs w:val="20"/>
              </w:rPr>
              <w:t>O</w:t>
            </w:r>
            <w:r w:rsidR="007B6679" w:rsidRPr="00BB0083">
              <w:rPr>
                <w:sz w:val="20"/>
                <w:szCs w:val="20"/>
              </w:rPr>
              <w:t xml:space="preserve">bjekt att inventera </w:t>
            </w:r>
            <w:r w:rsidR="00A30D54" w:rsidRPr="00BB0083">
              <w:rPr>
                <w:sz w:val="20"/>
                <w:szCs w:val="20"/>
              </w:rPr>
              <w:t>(BK 1 och 2)</w:t>
            </w:r>
          </w:p>
        </w:tc>
        <w:tc>
          <w:tcPr>
            <w:tcW w:w="708" w:type="dxa"/>
          </w:tcPr>
          <w:p w14:paraId="46B29371" w14:textId="29D0E4D7" w:rsidR="007B6679" w:rsidRPr="00BB0083" w:rsidRDefault="007B6679" w:rsidP="00A63FA3">
            <w:pPr>
              <w:rPr>
                <w:sz w:val="20"/>
                <w:szCs w:val="20"/>
              </w:rPr>
            </w:pPr>
          </w:p>
        </w:tc>
        <w:tc>
          <w:tcPr>
            <w:tcW w:w="2552" w:type="dxa"/>
          </w:tcPr>
          <w:p w14:paraId="4BCF2300" w14:textId="77777777" w:rsidR="007B6679" w:rsidRPr="00BB0083" w:rsidRDefault="007B6679" w:rsidP="00A63FA3">
            <w:pPr>
              <w:rPr>
                <w:sz w:val="20"/>
                <w:szCs w:val="20"/>
              </w:rPr>
            </w:pPr>
          </w:p>
        </w:tc>
        <w:tc>
          <w:tcPr>
            <w:tcW w:w="1904" w:type="dxa"/>
          </w:tcPr>
          <w:p w14:paraId="647EA5BE" w14:textId="77777777" w:rsidR="007B6679" w:rsidRPr="00BB0083" w:rsidRDefault="007B6679" w:rsidP="00A63FA3">
            <w:pPr>
              <w:rPr>
                <w:sz w:val="20"/>
                <w:szCs w:val="20"/>
              </w:rPr>
            </w:pPr>
          </w:p>
        </w:tc>
      </w:tr>
    </w:tbl>
    <w:p w14:paraId="0A93D14B" w14:textId="2CC2B6B1" w:rsidR="007B6679" w:rsidRDefault="007B6679" w:rsidP="00B54AEB">
      <w:pPr>
        <w:rPr>
          <w:rFonts w:eastAsiaTheme="majorEastAsia"/>
          <w:bCs/>
          <w:shd w:val="clear" w:color="auto" w:fill="D9D9D9" w:themeFill="background1" w:themeFillShade="D9"/>
        </w:rPr>
      </w:pPr>
    </w:p>
    <w:p w14:paraId="6032A43B" w14:textId="77777777" w:rsidR="007B6679" w:rsidRDefault="007B6679" w:rsidP="00B54AEB">
      <w:pPr>
        <w:rPr>
          <w:rFonts w:eastAsiaTheme="majorEastAsia"/>
          <w:bCs/>
          <w:shd w:val="clear" w:color="auto" w:fill="D9D9D9" w:themeFill="background1" w:themeFillShade="D9"/>
        </w:rPr>
      </w:pPr>
    </w:p>
    <w:p w14:paraId="21FF9724" w14:textId="297DE5B0" w:rsidR="007B6679" w:rsidRDefault="007B6679" w:rsidP="00B54AEB">
      <w:pPr>
        <w:rPr>
          <w:rFonts w:eastAsiaTheme="majorEastAsia"/>
          <w:bCs/>
          <w:shd w:val="clear" w:color="auto" w:fill="D9D9D9" w:themeFill="background1" w:themeFillShade="D9"/>
        </w:rPr>
      </w:pPr>
    </w:p>
    <w:p w14:paraId="3B2E705F" w14:textId="77777777" w:rsidR="007B6679" w:rsidRDefault="007B6679" w:rsidP="00B54AEB">
      <w:pPr>
        <w:rPr>
          <w:rFonts w:eastAsiaTheme="majorEastAsia"/>
          <w:bCs/>
          <w:shd w:val="clear" w:color="auto" w:fill="D9D9D9" w:themeFill="background1" w:themeFillShade="D9"/>
        </w:rPr>
      </w:pPr>
    </w:p>
    <w:p w14:paraId="497ADAF2" w14:textId="77777777" w:rsidR="007B6679" w:rsidRDefault="007B6679" w:rsidP="00B54AEB">
      <w:pPr>
        <w:rPr>
          <w:rFonts w:eastAsiaTheme="majorEastAsia"/>
          <w:bCs/>
          <w:shd w:val="clear" w:color="auto" w:fill="D9D9D9" w:themeFill="background1" w:themeFillShade="D9"/>
        </w:rPr>
      </w:pPr>
    </w:p>
    <w:p w14:paraId="4F9CBD75" w14:textId="77777777" w:rsidR="007B6679" w:rsidRDefault="007B6679" w:rsidP="00B54AEB">
      <w:pPr>
        <w:rPr>
          <w:rFonts w:eastAsiaTheme="majorEastAsia"/>
          <w:bCs/>
          <w:shd w:val="clear" w:color="auto" w:fill="D9D9D9" w:themeFill="background1" w:themeFillShade="D9"/>
        </w:rPr>
      </w:pPr>
    </w:p>
    <w:p w14:paraId="373FDE80" w14:textId="77777777" w:rsidR="007B6679" w:rsidRDefault="007B6679" w:rsidP="00636596">
      <w:pPr>
        <w:spacing w:after="0"/>
        <w:rPr>
          <w:rFonts w:eastAsiaTheme="majorEastAsia"/>
          <w:bCs/>
          <w:shd w:val="clear" w:color="auto" w:fill="D9D9D9" w:themeFill="background1" w:themeFillShade="D9"/>
        </w:rPr>
      </w:pPr>
    </w:p>
    <w:p w14:paraId="127D81A4" w14:textId="4B42B274" w:rsidR="004516FB" w:rsidRPr="002A4D9E" w:rsidRDefault="004516FB" w:rsidP="001D5DF9">
      <w:pPr>
        <w:spacing w:after="0"/>
        <w:rPr>
          <w:b/>
          <w:i/>
        </w:rPr>
      </w:pPr>
      <w:r w:rsidRPr="002A4D9E">
        <w:rPr>
          <w:b/>
          <w:i/>
        </w:rPr>
        <w:t>Exempel 3</w:t>
      </w:r>
      <w:r w:rsidR="002B7F03">
        <w:rPr>
          <w:b/>
          <w:i/>
        </w:rPr>
        <w:t>:</w:t>
      </w:r>
    </w:p>
    <w:p w14:paraId="2225F899" w14:textId="46C38995" w:rsidR="00E649DE" w:rsidRDefault="00E649DE" w:rsidP="007267E7">
      <w:pPr>
        <w:rPr>
          <w:rFonts w:ascii="Times New Roman" w:eastAsiaTheme="majorEastAsia" w:hAnsi="Times New Roman" w:cs="Times New Roman"/>
          <w:bCs/>
          <w:sz w:val="24"/>
          <w:szCs w:val="24"/>
        </w:rPr>
      </w:pPr>
      <w:r>
        <w:rPr>
          <w:rFonts w:ascii="Times New Roman" w:eastAsiaTheme="majorEastAsia" w:hAnsi="Times New Roman" w:cs="Times New Roman"/>
          <w:bCs/>
          <w:noProof/>
          <w:sz w:val="24"/>
          <w:szCs w:val="24"/>
          <w:lang w:eastAsia="sv-SE"/>
        </w:rPr>
        <w:drawing>
          <wp:inline distT="0" distB="0" distL="0" distR="0" wp14:anchorId="5681E900" wp14:editId="1A367F93">
            <wp:extent cx="3459480" cy="2079520"/>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2091" cy="2099123"/>
                    </a:xfrm>
                    <a:prstGeom prst="rect">
                      <a:avLst/>
                    </a:prstGeom>
                    <a:noFill/>
                  </pic:spPr>
                </pic:pic>
              </a:graphicData>
            </a:graphic>
          </wp:inline>
        </w:drawing>
      </w:r>
    </w:p>
    <w:p w14:paraId="0D575ECB" w14:textId="116062FA" w:rsidR="00C63F4E" w:rsidRDefault="00C63F4E" w:rsidP="00C63F4E">
      <w:pPr>
        <w:pStyle w:val="Rubrik3"/>
      </w:pPr>
      <w:bookmarkStart w:id="18" w:name="_Hlk525043893"/>
      <w:r>
        <w:t>3.1.</w:t>
      </w:r>
      <w:r w:rsidR="00770446">
        <w:t>1</w:t>
      </w:r>
      <w:r>
        <w:t xml:space="preserve"> Tillsynsarbetet</w:t>
      </w:r>
    </w:p>
    <w:bookmarkEnd w:id="18"/>
    <w:p w14:paraId="3573E7EE" w14:textId="7F041817" w:rsidR="00C63F4E" w:rsidRDefault="00C63F4E" w:rsidP="00C63F4E">
      <w:r w:rsidRPr="00C63F4E">
        <w:t xml:space="preserve">Av de </w:t>
      </w:r>
      <w:r>
        <w:t>prioriterade objekten (</w:t>
      </w:r>
      <w:r w:rsidRPr="00C63F4E">
        <w:t>riskklass 1 och 2</w:t>
      </w:r>
      <w:r>
        <w:t>)</w:t>
      </w:r>
      <w:r w:rsidRPr="00C63F4E">
        <w:t xml:space="preserve"> </w:t>
      </w:r>
      <w:r>
        <w:t xml:space="preserve">i kommunen </w:t>
      </w:r>
      <w:r w:rsidR="007324F2">
        <w:t>ligger</w:t>
      </w:r>
      <w:r w:rsidRPr="00C63F4E">
        <w:t xml:space="preserve"> (</w:t>
      </w:r>
      <w:r w:rsidRPr="001B2A44">
        <w:rPr>
          <w:highlight w:val="lightGray"/>
        </w:rPr>
        <w:t>antalet objekt</w:t>
      </w:r>
      <w:r w:rsidRPr="00C63F4E">
        <w:t xml:space="preserve">) </w:t>
      </w:r>
      <w:r w:rsidR="007324F2">
        <w:t xml:space="preserve">på </w:t>
      </w:r>
      <w:r w:rsidRPr="00C63F4E">
        <w:t xml:space="preserve">kommunens tillsynsansvar. </w:t>
      </w:r>
      <w:r>
        <w:t xml:space="preserve">I övrigt har kommunen också tillsynsansvar över </w:t>
      </w:r>
      <w:r w:rsidRPr="00C63F4E">
        <w:t>(</w:t>
      </w:r>
      <w:r w:rsidRPr="001B2A44">
        <w:rPr>
          <w:highlight w:val="lightGray"/>
        </w:rPr>
        <w:t>antalet objekt</w:t>
      </w:r>
      <w:r w:rsidRPr="00C63F4E">
        <w:t>)</w:t>
      </w:r>
      <w:r>
        <w:t xml:space="preserve"> objekt. </w:t>
      </w:r>
      <w:r w:rsidRPr="001C5C3E">
        <w:t xml:space="preserve">I </w:t>
      </w:r>
      <w:r>
        <w:t>(</w:t>
      </w:r>
      <w:r w:rsidRPr="001B2A44">
        <w:rPr>
          <w:highlight w:val="lightGray"/>
        </w:rPr>
        <w:t>aktuell kommun</w:t>
      </w:r>
      <w:r>
        <w:t>)</w:t>
      </w:r>
      <w:r w:rsidRPr="001C5C3E">
        <w:t xml:space="preserve"> finns </w:t>
      </w:r>
      <w:r>
        <w:t>(</w:t>
      </w:r>
      <w:r w:rsidRPr="001B2A44">
        <w:rPr>
          <w:highlight w:val="lightGray"/>
        </w:rPr>
        <w:t>antalet objekt</w:t>
      </w:r>
      <w:r>
        <w:t>)</w:t>
      </w:r>
      <w:r w:rsidRPr="001C5C3E">
        <w:t xml:space="preserve"> pågående verksamheter kvar att inventera och riskklassa.</w:t>
      </w:r>
      <w:r w:rsidRPr="00247BA2">
        <w:t xml:space="preserve"> </w:t>
      </w:r>
    </w:p>
    <w:p w14:paraId="2C571BB2" w14:textId="77777777" w:rsidR="007324F2" w:rsidRDefault="00247BA2" w:rsidP="000A2B8B">
      <w:r>
        <w:t>Ärenden avseende f</w:t>
      </w:r>
      <w:r w:rsidR="00B87A91" w:rsidRPr="000A2B8B">
        <w:t>örorenade områden</w:t>
      </w:r>
      <w:r w:rsidR="00985A8C" w:rsidRPr="000A2B8B">
        <w:t xml:space="preserve"> kan indelas i</w:t>
      </w:r>
      <w:r w:rsidR="000A445E" w:rsidRPr="000A2B8B">
        <w:t xml:space="preserve"> </w:t>
      </w:r>
      <w:r w:rsidRPr="000A2B8B">
        <w:t xml:space="preserve">egeninitierade respektive </w:t>
      </w:r>
      <w:r w:rsidR="000A445E" w:rsidRPr="000A2B8B">
        <w:t xml:space="preserve">händelsestyrda ärendetyper. </w:t>
      </w:r>
      <w:r w:rsidR="007324F2">
        <w:t xml:space="preserve">Det egeninitierade tillsynsarbetet ska </w:t>
      </w:r>
      <w:r w:rsidR="007324F2" w:rsidRPr="000A2B8B">
        <w:t xml:space="preserve">styras mot de prioriterade objekten. </w:t>
      </w:r>
    </w:p>
    <w:p w14:paraId="3A211593" w14:textId="5D7F5063" w:rsidR="000A445E" w:rsidRDefault="00B87A91" w:rsidP="000A2B8B">
      <w:r w:rsidRPr="000A2B8B">
        <w:t>Inom de</w:t>
      </w:r>
      <w:r w:rsidR="007324F2">
        <w:t>t</w:t>
      </w:r>
      <w:r w:rsidRPr="000A2B8B">
        <w:t xml:space="preserve"> händelsestyrda </w:t>
      </w:r>
      <w:r w:rsidR="007324F2">
        <w:t xml:space="preserve">arbetet </w:t>
      </w:r>
      <w:r w:rsidR="00985A8C" w:rsidRPr="000A2B8B">
        <w:t>finns</w:t>
      </w:r>
      <w:r w:rsidRPr="000A2B8B">
        <w:t xml:space="preserve"> t</w:t>
      </w:r>
      <w:r w:rsidR="000A445E" w:rsidRPr="000A2B8B">
        <w:t xml:space="preserve">.ex. </w:t>
      </w:r>
      <w:r w:rsidR="007324F2">
        <w:t xml:space="preserve">granskning av detaljplaner i </w:t>
      </w:r>
      <w:r w:rsidR="00985A8C" w:rsidRPr="000A2B8B">
        <w:t>exploateringsärenden</w:t>
      </w:r>
      <w:r w:rsidR="007324F2">
        <w:t xml:space="preserve"> eller </w:t>
      </w:r>
      <w:r w:rsidR="00636596">
        <w:t xml:space="preserve">tillsynsinsatser </w:t>
      </w:r>
      <w:r w:rsidR="007324F2">
        <w:t xml:space="preserve">vid grävarbeten som påverkar förorenade områden. </w:t>
      </w:r>
    </w:p>
    <w:p w14:paraId="783BE09F" w14:textId="408246FD" w:rsidR="00DB1F8B" w:rsidRPr="000A2B8B" w:rsidRDefault="00DB1F8B" w:rsidP="000A2B8B">
      <w:r>
        <w:t>Antalet händelsestyrda ärenden uppgår årligen till (</w:t>
      </w:r>
      <w:r w:rsidRPr="001B2A44">
        <w:rPr>
          <w:highlight w:val="lightGray"/>
        </w:rPr>
        <w:t>antal ärenden</w:t>
      </w:r>
      <w:r>
        <w:t>) stycken.</w:t>
      </w:r>
    </w:p>
    <w:p w14:paraId="4D76546C" w14:textId="588767E9" w:rsidR="00C63F4E" w:rsidRPr="00C63F4E" w:rsidRDefault="00C63F4E" w:rsidP="00C63F4E">
      <w:pPr>
        <w:keepNext/>
        <w:keepLines/>
        <w:spacing w:before="200" w:after="0"/>
        <w:outlineLvl w:val="2"/>
        <w:rPr>
          <w:rFonts w:asciiTheme="majorHAnsi" w:eastAsiaTheme="majorEastAsia" w:hAnsiTheme="majorHAnsi" w:cstheme="majorBidi"/>
          <w:b/>
          <w:bCs/>
          <w:color w:val="4F81BD" w:themeColor="accent1"/>
        </w:rPr>
      </w:pPr>
      <w:r w:rsidRPr="00C63F4E">
        <w:rPr>
          <w:rFonts w:asciiTheme="majorHAnsi" w:eastAsiaTheme="majorEastAsia" w:hAnsiTheme="majorHAnsi" w:cstheme="majorBidi"/>
          <w:b/>
          <w:bCs/>
          <w:color w:val="4F81BD" w:themeColor="accent1"/>
        </w:rPr>
        <w:lastRenderedPageBreak/>
        <w:t>3.1.</w:t>
      </w:r>
      <w:r w:rsidR="00770446">
        <w:rPr>
          <w:rFonts w:asciiTheme="majorHAnsi" w:eastAsiaTheme="majorEastAsia" w:hAnsiTheme="majorHAnsi" w:cstheme="majorBidi"/>
          <w:b/>
          <w:bCs/>
          <w:color w:val="4F81BD" w:themeColor="accent1"/>
        </w:rPr>
        <w:t>2</w:t>
      </w:r>
      <w:r w:rsidRPr="00C63F4E">
        <w:rPr>
          <w:rFonts w:asciiTheme="majorHAnsi" w:eastAsiaTheme="majorEastAsia" w:hAnsiTheme="majorHAnsi" w:cstheme="majorBidi"/>
          <w:b/>
          <w:bCs/>
          <w:color w:val="4F81BD" w:themeColor="accent1"/>
        </w:rPr>
        <w:t xml:space="preserve"> </w:t>
      </w:r>
      <w:r>
        <w:rPr>
          <w:rFonts w:asciiTheme="majorHAnsi" w:eastAsiaTheme="majorEastAsia" w:hAnsiTheme="majorHAnsi" w:cstheme="majorBidi"/>
          <w:b/>
          <w:bCs/>
          <w:color w:val="4F81BD" w:themeColor="accent1"/>
        </w:rPr>
        <w:t xml:space="preserve">Arbete med fysisk planering </w:t>
      </w:r>
    </w:p>
    <w:p w14:paraId="224589A9" w14:textId="6272F0F3" w:rsidR="000A2B8B" w:rsidRPr="000A2B8B" w:rsidRDefault="000A2B8B" w:rsidP="000A2B8B">
      <w:r w:rsidRPr="000A2B8B">
        <w:t>Inom</w:t>
      </w:r>
      <w:bookmarkStart w:id="19" w:name="_Hlk510766866"/>
      <w:r w:rsidR="004E6C91">
        <w:t xml:space="preserve"> </w:t>
      </w:r>
      <w:bookmarkStart w:id="20" w:name="_Hlk514671873"/>
      <w:r w:rsidR="00247BA2">
        <w:t>(</w:t>
      </w:r>
      <w:r w:rsidR="00247BA2" w:rsidRPr="001B2A44">
        <w:rPr>
          <w:highlight w:val="lightGray"/>
        </w:rPr>
        <w:t>aktuell kommun</w:t>
      </w:r>
      <w:r w:rsidR="00247BA2">
        <w:t>)</w:t>
      </w:r>
      <w:r w:rsidR="004E6C91">
        <w:t xml:space="preserve"> </w:t>
      </w:r>
      <w:bookmarkEnd w:id="19"/>
      <w:bookmarkEnd w:id="20"/>
      <w:r w:rsidRPr="000A2B8B">
        <w:t xml:space="preserve">uppskattas att det </w:t>
      </w:r>
      <w:r w:rsidR="007324F2">
        <w:t xml:space="preserve">årligen </w:t>
      </w:r>
      <w:r w:rsidRPr="000A2B8B">
        <w:t>förekommer ca</w:t>
      </w:r>
      <w:r w:rsidR="004E6C91">
        <w:t xml:space="preserve"> </w:t>
      </w:r>
      <w:r w:rsidR="00247BA2">
        <w:t>(</w:t>
      </w:r>
      <w:r w:rsidR="00247BA2" w:rsidRPr="001B2A44">
        <w:rPr>
          <w:highlight w:val="lightGray"/>
        </w:rPr>
        <w:t>antal ärenden</w:t>
      </w:r>
      <w:r w:rsidR="00247BA2">
        <w:t>)</w:t>
      </w:r>
      <w:r w:rsidR="004E6C91">
        <w:t xml:space="preserve"> </w:t>
      </w:r>
      <w:r w:rsidRPr="000A2B8B">
        <w:t xml:space="preserve">antal exploateringsärenden </w:t>
      </w:r>
      <w:r w:rsidR="007324F2">
        <w:t>eller andra planärenden som berör förorenade områden</w:t>
      </w:r>
      <w:r w:rsidRPr="000A2B8B">
        <w:t>.</w:t>
      </w:r>
    </w:p>
    <w:p w14:paraId="170C88BB" w14:textId="27E79415" w:rsidR="000A2B8B" w:rsidRDefault="000A2B8B" w:rsidP="000A2B8B">
      <w:r w:rsidRPr="000A2B8B">
        <w:t xml:space="preserve">Av </w:t>
      </w:r>
      <w:r w:rsidR="009A638B" w:rsidRPr="00AA521A">
        <w:t>objekten med risk</w:t>
      </w:r>
      <w:r w:rsidR="00AA521A">
        <w:t>k</w:t>
      </w:r>
      <w:r w:rsidR="009A638B" w:rsidRPr="00AA521A">
        <w:t xml:space="preserve">lass 1 och 2 </w:t>
      </w:r>
      <w:r w:rsidRPr="00AA521A">
        <w:t xml:space="preserve">är det ett </w:t>
      </w:r>
      <w:r w:rsidR="00247BA2">
        <w:t>(</w:t>
      </w:r>
      <w:r w:rsidR="00247BA2" w:rsidRPr="001B2A44">
        <w:rPr>
          <w:highlight w:val="lightGray"/>
        </w:rPr>
        <w:t>uttryck ungefärligt antal tex. flertal/fåtal/inga</w:t>
      </w:r>
      <w:r w:rsidR="00247BA2">
        <w:t xml:space="preserve">) </w:t>
      </w:r>
      <w:r w:rsidRPr="000A2B8B">
        <w:t>som ligger i område</w:t>
      </w:r>
      <w:r w:rsidR="00247BA2">
        <w:t>n</w:t>
      </w:r>
      <w:r w:rsidR="00247BA2" w:rsidRPr="00247BA2">
        <w:t xml:space="preserve"> som kommer att </w:t>
      </w:r>
      <w:r w:rsidR="0001246E">
        <w:t>(</w:t>
      </w:r>
      <w:r w:rsidR="0001246E" w:rsidRPr="001B2A44">
        <w:rPr>
          <w:highlight w:val="lightGray"/>
        </w:rPr>
        <w:t xml:space="preserve">uttryck på lämpligt sätt tex. </w:t>
      </w:r>
      <w:r w:rsidR="00247BA2" w:rsidRPr="001B2A44">
        <w:rPr>
          <w:highlight w:val="lightGray"/>
        </w:rPr>
        <w:t>exploateras/som kan komma att exploateras</w:t>
      </w:r>
      <w:r w:rsidR="0001246E">
        <w:t>)</w:t>
      </w:r>
      <w:r w:rsidR="00247BA2" w:rsidRPr="00247BA2">
        <w:t xml:space="preserve"> inom en överskådlig framtid. </w:t>
      </w:r>
    </w:p>
    <w:p w14:paraId="38C74703" w14:textId="682F4A3F" w:rsidR="00C63F4E" w:rsidRPr="00C63F4E" w:rsidRDefault="00C63F4E" w:rsidP="00770446">
      <w:pPr>
        <w:keepNext/>
        <w:keepLines/>
        <w:spacing w:before="200" w:after="0"/>
        <w:outlineLvl w:val="2"/>
        <w:rPr>
          <w:rFonts w:asciiTheme="majorHAnsi" w:eastAsiaTheme="majorEastAsia" w:hAnsiTheme="majorHAnsi" w:cstheme="majorBidi"/>
          <w:b/>
          <w:bCs/>
          <w:color w:val="4F81BD" w:themeColor="accent1"/>
        </w:rPr>
      </w:pPr>
      <w:r w:rsidRPr="00C63F4E">
        <w:rPr>
          <w:rFonts w:asciiTheme="majorHAnsi" w:eastAsiaTheme="majorEastAsia" w:hAnsiTheme="majorHAnsi" w:cstheme="majorBidi"/>
          <w:b/>
          <w:bCs/>
          <w:color w:val="4F81BD" w:themeColor="accent1"/>
        </w:rPr>
        <w:t>3.1.</w:t>
      </w:r>
      <w:r w:rsidR="00770446">
        <w:rPr>
          <w:rFonts w:asciiTheme="majorHAnsi" w:eastAsiaTheme="majorEastAsia" w:hAnsiTheme="majorHAnsi" w:cstheme="majorBidi"/>
          <w:b/>
          <w:bCs/>
          <w:color w:val="4F81BD" w:themeColor="accent1"/>
        </w:rPr>
        <w:t>3</w:t>
      </w:r>
      <w:r w:rsidR="00770446" w:rsidRPr="00C63F4E">
        <w:rPr>
          <w:rFonts w:asciiTheme="majorHAnsi" w:eastAsiaTheme="majorEastAsia" w:hAnsiTheme="majorHAnsi" w:cstheme="majorBidi"/>
          <w:b/>
          <w:bCs/>
          <w:color w:val="4F81BD" w:themeColor="accent1"/>
        </w:rPr>
        <w:t xml:space="preserve"> </w:t>
      </w:r>
      <w:r w:rsidR="00652E58">
        <w:rPr>
          <w:rFonts w:asciiTheme="majorHAnsi" w:eastAsiaTheme="majorEastAsia" w:hAnsiTheme="majorHAnsi" w:cstheme="majorBidi"/>
          <w:b/>
          <w:bCs/>
          <w:color w:val="4F81BD" w:themeColor="accent1"/>
        </w:rPr>
        <w:t>Kommunen som verksamhetsutövare, fastighetsägare eller huvudman</w:t>
      </w:r>
    </w:p>
    <w:p w14:paraId="48068598" w14:textId="60B37185" w:rsidR="00713D5E" w:rsidRDefault="00770446" w:rsidP="000A2B8B">
      <w:r>
        <w:t xml:space="preserve">Kommunen har genom sin nuvarande eller tidigare verksamhet ansvaret för utredning och åtgärder för </w:t>
      </w:r>
      <w:r w:rsidRPr="00C63F4E">
        <w:t>(</w:t>
      </w:r>
      <w:r w:rsidRPr="001B2A44">
        <w:rPr>
          <w:highlight w:val="lightGray"/>
        </w:rPr>
        <w:t>antalet objekt</w:t>
      </w:r>
      <w:r w:rsidRPr="00C63F4E">
        <w:t>)</w:t>
      </w:r>
      <w:r>
        <w:t xml:space="preserve"> förorenade områden. </w:t>
      </w:r>
      <w:r w:rsidR="00636596">
        <w:t xml:space="preserve">Av dessa utgörs </w:t>
      </w:r>
      <w:r w:rsidR="00636596" w:rsidRPr="00636596">
        <w:t>(</w:t>
      </w:r>
      <w:r w:rsidR="00636596" w:rsidRPr="001B2A44">
        <w:rPr>
          <w:highlight w:val="lightGray"/>
        </w:rPr>
        <w:t>antalet objekt</w:t>
      </w:r>
      <w:r w:rsidR="00636596" w:rsidRPr="00636596">
        <w:t xml:space="preserve">) </w:t>
      </w:r>
      <w:r w:rsidR="00636596">
        <w:t xml:space="preserve">av </w:t>
      </w:r>
      <w:r w:rsidR="00636596" w:rsidRPr="00636596">
        <w:t xml:space="preserve">nedlagda </w:t>
      </w:r>
      <w:r w:rsidR="00636596">
        <w:t xml:space="preserve">kommunala </w:t>
      </w:r>
      <w:r w:rsidR="00636596" w:rsidRPr="00636596">
        <w:t xml:space="preserve">deponier. </w:t>
      </w:r>
    </w:p>
    <w:p w14:paraId="5C31C793" w14:textId="2F8556B0" w:rsidR="00713D5E" w:rsidRDefault="00713D5E" w:rsidP="000A2B8B">
      <w:r>
        <w:t xml:space="preserve">Kommunen berörs som fastighetsägare av </w:t>
      </w:r>
      <w:r w:rsidRPr="00C63F4E">
        <w:t>(</w:t>
      </w:r>
      <w:r w:rsidRPr="001B2A44">
        <w:rPr>
          <w:highlight w:val="lightGray"/>
        </w:rPr>
        <w:t>antalet objekt</w:t>
      </w:r>
      <w:r w:rsidRPr="00C63F4E">
        <w:t>)</w:t>
      </w:r>
      <w:r>
        <w:t xml:space="preserve"> förorenade områden.</w:t>
      </w:r>
    </w:p>
    <w:p w14:paraId="7A28A0A0" w14:textId="59DACC37" w:rsidR="00770446" w:rsidRPr="000A2B8B" w:rsidRDefault="00713D5E" w:rsidP="000A2B8B">
      <w:r>
        <w:t xml:space="preserve">Kommunen agerar för närvarande huvudman för utredning/åtgärd av </w:t>
      </w:r>
      <w:r w:rsidRPr="00C63F4E">
        <w:t>(</w:t>
      </w:r>
      <w:r w:rsidRPr="001B2A44">
        <w:rPr>
          <w:highlight w:val="lightGray"/>
        </w:rPr>
        <w:t>antalet objekt</w:t>
      </w:r>
      <w:r w:rsidRPr="00C63F4E">
        <w:t>)</w:t>
      </w:r>
      <w:r>
        <w:t xml:space="preserve"> förorenade områden.</w:t>
      </w:r>
      <w:r w:rsidR="00770446">
        <w:t xml:space="preserve"> </w:t>
      </w:r>
    </w:p>
    <w:p w14:paraId="71F30A5B" w14:textId="5C831020" w:rsidR="00547D90" w:rsidRPr="00BD41F2" w:rsidRDefault="00593DE7" w:rsidP="00547D90">
      <w:pPr>
        <w:keepNext/>
        <w:keepLines/>
        <w:spacing w:before="200" w:after="0"/>
        <w:outlineLvl w:val="1"/>
        <w:rPr>
          <w:rFonts w:ascii="Times New Roman" w:eastAsiaTheme="majorEastAsia" w:hAnsi="Times New Roman" w:cs="Times New Roman"/>
          <w:b/>
          <w:bCs/>
          <w:color w:val="365F91" w:themeColor="accent1" w:themeShade="BF"/>
          <w:sz w:val="24"/>
          <w:szCs w:val="24"/>
        </w:rPr>
      </w:pPr>
      <w:bookmarkStart w:id="21" w:name="_Toc514670470"/>
      <w:bookmarkStart w:id="22" w:name="_Toc514670617"/>
      <w:r>
        <w:rPr>
          <w:rFonts w:asciiTheme="majorHAnsi" w:eastAsiaTheme="majorEastAsia" w:hAnsiTheme="majorHAnsi" w:cstheme="majorBidi"/>
          <w:b/>
          <w:bCs/>
          <w:color w:val="365F91" w:themeColor="accent1" w:themeShade="BF"/>
          <w:sz w:val="26"/>
          <w:szCs w:val="26"/>
        </w:rPr>
        <w:t>3</w:t>
      </w:r>
      <w:r w:rsidR="00547D90" w:rsidRPr="00BD41F2">
        <w:rPr>
          <w:rFonts w:asciiTheme="majorHAnsi" w:eastAsiaTheme="majorEastAsia" w:hAnsiTheme="majorHAnsi" w:cstheme="majorBidi"/>
          <w:b/>
          <w:bCs/>
          <w:color w:val="365F91" w:themeColor="accent1" w:themeShade="BF"/>
          <w:sz w:val="26"/>
          <w:szCs w:val="26"/>
        </w:rPr>
        <w:t>.2 Styrande prioriteringsgrunder</w:t>
      </w:r>
      <w:bookmarkEnd w:id="21"/>
      <w:bookmarkEnd w:id="22"/>
      <w:r w:rsidR="00547D90" w:rsidRPr="00BD41F2">
        <w:rPr>
          <w:rFonts w:asciiTheme="majorHAnsi" w:eastAsiaTheme="majorEastAsia" w:hAnsiTheme="majorHAnsi" w:cstheme="majorBidi"/>
          <w:b/>
          <w:bCs/>
          <w:color w:val="365F91" w:themeColor="accent1" w:themeShade="BF"/>
          <w:sz w:val="26"/>
          <w:szCs w:val="26"/>
        </w:rPr>
        <w:t xml:space="preserve"> </w:t>
      </w:r>
    </w:p>
    <w:p w14:paraId="13E1439E" w14:textId="405C8952" w:rsidR="00547D90" w:rsidRPr="0043125D" w:rsidRDefault="0043125D" w:rsidP="00FC2407">
      <w:r w:rsidRPr="0043125D">
        <w:t>Inom (</w:t>
      </w:r>
      <w:r w:rsidRPr="001B2A44">
        <w:rPr>
          <w:highlight w:val="lightGray"/>
        </w:rPr>
        <w:t>aktuell kommun</w:t>
      </w:r>
      <w:r w:rsidRPr="0043125D">
        <w:t xml:space="preserve">) finns ett behov att </w:t>
      </w:r>
      <w:r w:rsidR="00F965EF">
        <w:t xml:space="preserve">övergripande </w:t>
      </w:r>
      <w:r w:rsidRPr="0043125D">
        <w:t>prioritera mellan de</w:t>
      </w:r>
      <w:r w:rsidR="00547D90" w:rsidRPr="0043125D">
        <w:t xml:space="preserve"> förorenade områden</w:t>
      </w:r>
      <w:r w:rsidRPr="0043125D">
        <w:t>a till följd av (</w:t>
      </w:r>
      <w:r w:rsidRPr="001B2A44">
        <w:rPr>
          <w:highlight w:val="lightGray"/>
        </w:rPr>
        <w:t>aktuell orsak tex. ett stort antal objekt med hög riskklass</w:t>
      </w:r>
      <w:r w:rsidRPr="0043125D">
        <w:t>)</w:t>
      </w:r>
      <w:r>
        <w:t xml:space="preserve">. </w:t>
      </w:r>
      <w:r w:rsidR="00547D90" w:rsidRPr="0043125D">
        <w:t xml:space="preserve"> </w:t>
      </w:r>
    </w:p>
    <w:p w14:paraId="4145C7FB" w14:textId="14D41DE4" w:rsidR="0043125D" w:rsidRDefault="00547D90" w:rsidP="00547D90">
      <w:bookmarkStart w:id="23" w:name="_Hlk510689302"/>
      <w:r w:rsidRPr="00547D90">
        <w:t>I</w:t>
      </w:r>
      <w:r w:rsidR="004E6C91">
        <w:t xml:space="preserve"> </w:t>
      </w:r>
      <w:r w:rsidR="0043125D" w:rsidRPr="0043125D">
        <w:t>(</w:t>
      </w:r>
      <w:r w:rsidR="0043125D" w:rsidRPr="001B2A44">
        <w:rPr>
          <w:highlight w:val="lightGray"/>
        </w:rPr>
        <w:t>aktuell kommun</w:t>
      </w:r>
      <w:r w:rsidR="0043125D" w:rsidRPr="0043125D">
        <w:t>)</w:t>
      </w:r>
      <w:r w:rsidRPr="00547D90">
        <w:t xml:space="preserve"> har följande </w:t>
      </w:r>
      <w:bookmarkEnd w:id="23"/>
      <w:r w:rsidRPr="00547D90">
        <w:t>prioriteringsgrunder bedömts vara mest relevanta.</w:t>
      </w:r>
      <w:r w:rsidR="0043125D" w:rsidRPr="0043125D">
        <w:t xml:space="preserve"> </w:t>
      </w:r>
    </w:p>
    <w:p w14:paraId="7FEFFF80" w14:textId="2AB02A90" w:rsidR="00547D90" w:rsidRPr="00636666" w:rsidRDefault="0043125D" w:rsidP="00547D90">
      <w:pPr>
        <w:rPr>
          <w:rFonts w:ascii="Times New Roman" w:eastAsiaTheme="majorEastAsia" w:hAnsi="Times New Roman" w:cs="Times New Roman"/>
          <w:b/>
          <w:bCs/>
          <w:i/>
        </w:rPr>
      </w:pPr>
      <w:r w:rsidRPr="00636666">
        <w:rPr>
          <w:rFonts w:ascii="Times New Roman" w:eastAsiaTheme="majorEastAsia" w:hAnsi="Times New Roman" w:cs="Times New Roman"/>
          <w:b/>
          <w:bCs/>
          <w:i/>
        </w:rPr>
        <w:t>Exempel på prioriteringsgrunder</w:t>
      </w:r>
      <w:r w:rsidR="00B00022">
        <w:rPr>
          <w:rFonts w:ascii="Times New Roman" w:eastAsiaTheme="majorEastAsia" w:hAnsi="Times New Roman" w:cs="Times New Roman"/>
          <w:b/>
          <w:bCs/>
          <w:i/>
        </w:rPr>
        <w:t>, fler</w:t>
      </w:r>
      <w:r w:rsidR="002A4D9E" w:rsidRPr="00636666">
        <w:rPr>
          <w:rFonts w:ascii="Times New Roman" w:eastAsiaTheme="majorEastAsia" w:hAnsi="Times New Roman" w:cs="Times New Roman"/>
          <w:b/>
          <w:bCs/>
          <w:i/>
        </w:rPr>
        <w:t xml:space="preserve"> exempel finns i </w:t>
      </w:r>
      <w:r w:rsidR="006B0A38">
        <w:rPr>
          <w:rFonts w:ascii="Times New Roman" w:eastAsiaTheme="majorEastAsia" w:hAnsi="Times New Roman" w:cs="Times New Roman"/>
          <w:b/>
          <w:bCs/>
          <w:i/>
        </w:rPr>
        <w:t>dokumentet</w:t>
      </w:r>
      <w:r w:rsidR="002A4D9E" w:rsidRPr="00636666">
        <w:rPr>
          <w:rFonts w:ascii="Times New Roman" w:eastAsiaTheme="majorEastAsia" w:hAnsi="Times New Roman" w:cs="Times New Roman"/>
          <w:b/>
          <w:bCs/>
          <w:i/>
        </w:rPr>
        <w:t xml:space="preserve"> Lägesbeskrivning</w:t>
      </w:r>
      <w:r w:rsidR="006B0A38">
        <w:rPr>
          <w:rFonts w:ascii="Times New Roman" w:eastAsiaTheme="majorEastAsia" w:hAnsi="Times New Roman" w:cs="Times New Roman"/>
          <w:b/>
          <w:bCs/>
          <w:i/>
        </w:rPr>
        <w:t xml:space="preserve"> (1A)</w:t>
      </w:r>
      <w:r w:rsidR="001B2A44">
        <w:rPr>
          <w:rFonts w:ascii="Times New Roman" w:eastAsiaTheme="majorEastAsia" w:hAnsi="Times New Roman" w:cs="Times New Roman"/>
          <w:b/>
          <w:bCs/>
          <w:i/>
        </w:rPr>
        <w:t>.</w:t>
      </w:r>
    </w:p>
    <w:p w14:paraId="5B36414F" w14:textId="77777777" w:rsidR="009263D1" w:rsidRDefault="009263D1" w:rsidP="009263D1">
      <w:r>
        <w:t>•Objekt i riskklass 1 och riskklass 2 och motsvarande.</w:t>
      </w:r>
    </w:p>
    <w:p w14:paraId="4B744F69" w14:textId="77777777" w:rsidR="009263D1" w:rsidRDefault="009263D1" w:rsidP="009263D1">
      <w:r>
        <w:t xml:space="preserve">• Objekt inom industriområdet som ligger inom skyddsområde för vattentäkten. </w:t>
      </w:r>
    </w:p>
    <w:p w14:paraId="48175592" w14:textId="5E2826BA" w:rsidR="009263D1" w:rsidRDefault="009263D1" w:rsidP="009263D1">
      <w:r>
        <w:t>• Nedlagda deponier där kommunen är verksamhetsutövare.</w:t>
      </w:r>
    </w:p>
    <w:p w14:paraId="45629D97" w14:textId="4D545B43" w:rsidR="00467B51" w:rsidRDefault="00467B51" w:rsidP="009263D1">
      <w:r w:rsidRPr="00467B51">
        <w:t>• Objekt inom ett riskområde för översvämning eller skred.</w:t>
      </w:r>
    </w:p>
    <w:p w14:paraId="24DD7F5D" w14:textId="08E5A9F7" w:rsidR="002363EB" w:rsidRPr="00BD41F2" w:rsidRDefault="00593DE7" w:rsidP="002363EB">
      <w:pPr>
        <w:pStyle w:val="Rubrik2"/>
        <w:rPr>
          <w:color w:val="365F91" w:themeColor="accent1" w:themeShade="BF"/>
        </w:rPr>
      </w:pPr>
      <w:bookmarkStart w:id="24" w:name="_Toc514670471"/>
      <w:bookmarkStart w:id="25" w:name="_Toc514670618"/>
      <w:r>
        <w:rPr>
          <w:rStyle w:val="Rubrik1Char"/>
          <w:b/>
          <w:bCs/>
          <w:sz w:val="26"/>
          <w:szCs w:val="26"/>
        </w:rPr>
        <w:t>3</w:t>
      </w:r>
      <w:r w:rsidR="00547D90" w:rsidRPr="00BD41F2">
        <w:rPr>
          <w:rStyle w:val="Rubrik1Char"/>
          <w:b/>
          <w:bCs/>
          <w:sz w:val="26"/>
          <w:szCs w:val="26"/>
        </w:rPr>
        <w:t>.3</w:t>
      </w:r>
      <w:r w:rsidR="002363EB" w:rsidRPr="00BD41F2">
        <w:rPr>
          <w:rStyle w:val="Rubrik1Char"/>
          <w:b/>
          <w:bCs/>
          <w:sz w:val="26"/>
          <w:szCs w:val="26"/>
        </w:rPr>
        <w:t xml:space="preserve"> Kommunens organisation</w:t>
      </w:r>
      <w:r w:rsidR="0077619B" w:rsidRPr="00BD41F2">
        <w:rPr>
          <w:rStyle w:val="Rubrik1Char"/>
          <w:b/>
          <w:bCs/>
          <w:sz w:val="26"/>
          <w:szCs w:val="26"/>
        </w:rPr>
        <w:t>, ansvar</w:t>
      </w:r>
      <w:r w:rsidR="002363EB" w:rsidRPr="00BD41F2">
        <w:rPr>
          <w:color w:val="365F91" w:themeColor="accent1" w:themeShade="BF"/>
        </w:rPr>
        <w:t xml:space="preserve"> </w:t>
      </w:r>
      <w:r w:rsidR="00AF1A13" w:rsidRPr="00BD41F2">
        <w:rPr>
          <w:color w:val="365F91" w:themeColor="accent1" w:themeShade="BF"/>
        </w:rPr>
        <w:t xml:space="preserve">och resurser </w:t>
      </w:r>
      <w:r w:rsidR="002363EB" w:rsidRPr="00BD41F2">
        <w:rPr>
          <w:color w:val="365F91" w:themeColor="accent1" w:themeShade="BF"/>
        </w:rPr>
        <w:t>för arbete</w:t>
      </w:r>
      <w:r w:rsidR="00A14E8B">
        <w:rPr>
          <w:color w:val="365F91" w:themeColor="accent1" w:themeShade="BF"/>
        </w:rPr>
        <w:t xml:space="preserve"> med </w:t>
      </w:r>
      <w:r w:rsidR="002363EB" w:rsidRPr="00BD41F2">
        <w:rPr>
          <w:color w:val="365F91" w:themeColor="accent1" w:themeShade="BF"/>
        </w:rPr>
        <w:t>förorenade områden</w:t>
      </w:r>
      <w:bookmarkEnd w:id="24"/>
      <w:bookmarkEnd w:id="25"/>
    </w:p>
    <w:p w14:paraId="73B98D84" w14:textId="4C42AADA" w:rsidR="00375FC1" w:rsidRPr="002A4D9E" w:rsidRDefault="00FC2407" w:rsidP="00FC2407">
      <w:pPr>
        <w:rPr>
          <w:b/>
          <w:i/>
          <w:color w:val="000000" w:themeColor="text1"/>
        </w:rPr>
      </w:pPr>
      <w:r w:rsidRPr="002A4D9E">
        <w:rPr>
          <w:rFonts w:eastAsiaTheme="majorEastAsia"/>
          <w:b/>
          <w:bCs/>
          <w:i/>
        </w:rPr>
        <w:t>Här kan</w:t>
      </w:r>
      <w:r w:rsidR="00E16F4C" w:rsidRPr="002A4D9E">
        <w:rPr>
          <w:rFonts w:eastAsiaTheme="majorEastAsia"/>
          <w:b/>
          <w:bCs/>
          <w:i/>
        </w:rPr>
        <w:t xml:space="preserve"> organisationsschema </w:t>
      </w:r>
      <w:r w:rsidR="00FE6636">
        <w:rPr>
          <w:rFonts w:eastAsiaTheme="majorEastAsia"/>
          <w:b/>
          <w:bCs/>
          <w:i/>
        </w:rPr>
        <w:t>och beskrivning av</w:t>
      </w:r>
      <w:r w:rsidR="00E16F4C" w:rsidRPr="002A4D9E">
        <w:rPr>
          <w:b/>
          <w:i/>
        </w:rPr>
        <w:t xml:space="preserve"> roller och ansvar</w:t>
      </w:r>
      <w:r w:rsidRPr="002A4D9E">
        <w:rPr>
          <w:rFonts w:eastAsiaTheme="majorEastAsia"/>
          <w:b/>
          <w:bCs/>
          <w:i/>
        </w:rPr>
        <w:t>, tillgängliga resurser etc.</w:t>
      </w:r>
      <w:r w:rsidR="00E16F4C" w:rsidRPr="002A4D9E">
        <w:rPr>
          <w:rFonts w:eastAsiaTheme="majorEastAsia"/>
          <w:b/>
          <w:bCs/>
          <w:i/>
        </w:rPr>
        <w:t xml:space="preserve"> </w:t>
      </w:r>
      <w:r w:rsidR="00FE6636">
        <w:rPr>
          <w:rFonts w:eastAsiaTheme="majorEastAsia"/>
          <w:b/>
          <w:bCs/>
          <w:i/>
        </w:rPr>
        <w:t xml:space="preserve">lyftas. </w:t>
      </w:r>
      <w:r w:rsidR="002363EB" w:rsidRPr="002A4D9E">
        <w:rPr>
          <w:b/>
          <w:i/>
        </w:rPr>
        <w:t>Exempel på k</w:t>
      </w:r>
      <w:r w:rsidR="00985A8C" w:rsidRPr="002A4D9E">
        <w:rPr>
          <w:b/>
          <w:i/>
        </w:rPr>
        <w:t xml:space="preserve">ommunspecifika </w:t>
      </w:r>
      <w:r w:rsidR="00D35943" w:rsidRPr="002A4D9E">
        <w:rPr>
          <w:b/>
          <w:i/>
        </w:rPr>
        <w:t xml:space="preserve">förutsättningar </w:t>
      </w:r>
      <w:r w:rsidR="004E6C91" w:rsidRPr="002A4D9E">
        <w:rPr>
          <w:b/>
          <w:i/>
        </w:rPr>
        <w:t xml:space="preserve">finns i </w:t>
      </w:r>
      <w:r w:rsidR="00AE6A7B">
        <w:rPr>
          <w:b/>
          <w:i/>
        </w:rPr>
        <w:t xml:space="preserve">dokumentet </w:t>
      </w:r>
      <w:r w:rsidR="004E6C91" w:rsidRPr="002A4D9E">
        <w:rPr>
          <w:b/>
          <w:i/>
        </w:rPr>
        <w:t>Lägesbeskrivning</w:t>
      </w:r>
      <w:r w:rsidR="00AE6A7B">
        <w:rPr>
          <w:b/>
          <w:i/>
        </w:rPr>
        <w:t xml:space="preserve"> (1A)</w:t>
      </w:r>
      <w:r w:rsidR="001B2A44">
        <w:rPr>
          <w:b/>
          <w:i/>
        </w:rPr>
        <w:t>.</w:t>
      </w:r>
    </w:p>
    <w:p w14:paraId="3AE334A7" w14:textId="022DAC75" w:rsidR="00E16F4C" w:rsidRDefault="00E16F4C" w:rsidP="006B71E9">
      <w:r w:rsidRPr="00E16F4C">
        <w:t>I</w:t>
      </w:r>
      <w:r w:rsidR="004E6C91">
        <w:t xml:space="preserve"> </w:t>
      </w:r>
      <w:bookmarkStart w:id="26" w:name="_Hlk514676218"/>
      <w:r w:rsidR="00AF488B">
        <w:t>(</w:t>
      </w:r>
      <w:r w:rsidR="00AF488B" w:rsidRPr="001B2A44">
        <w:rPr>
          <w:highlight w:val="lightGray"/>
        </w:rPr>
        <w:t>aktuell kommun</w:t>
      </w:r>
      <w:r w:rsidR="00AF488B">
        <w:t>)</w:t>
      </w:r>
      <w:r w:rsidRPr="00E16F4C">
        <w:t xml:space="preserve"> </w:t>
      </w:r>
      <w:bookmarkEnd w:id="26"/>
      <w:r>
        <w:t>är arbetet med förorenade områden organiserat på följande sätt</w:t>
      </w:r>
      <w:r w:rsidR="00C736A2">
        <w:t>:</w:t>
      </w:r>
    </w:p>
    <w:p w14:paraId="2C1F46A3" w14:textId="5394EBF8" w:rsidR="006B71E9" w:rsidRPr="006B71E9" w:rsidRDefault="006B71E9" w:rsidP="00FE6636">
      <w:pPr>
        <w:pStyle w:val="Liststycke"/>
        <w:numPr>
          <w:ilvl w:val="0"/>
          <w:numId w:val="36"/>
        </w:numPr>
      </w:pPr>
      <w:r w:rsidRPr="006B71E9">
        <w:t xml:space="preserve">Arbetet med de förorenade områdena </w:t>
      </w:r>
      <w:r w:rsidR="00FE6636">
        <w:t>sker</w:t>
      </w:r>
      <w:r w:rsidRPr="006B71E9">
        <w:t xml:space="preserve"> i samarbete me</w:t>
      </w:r>
      <w:r w:rsidR="001B1CBD">
        <w:t>llan berörda förvaltningar. Övergripande samordningsansvar ligger på (</w:t>
      </w:r>
      <w:r w:rsidR="001B1CBD" w:rsidRPr="001B2A44">
        <w:rPr>
          <w:highlight w:val="lightGray"/>
        </w:rPr>
        <w:t>ange aktuell förvaltning tex. Stadsledningskontoret</w:t>
      </w:r>
      <w:r w:rsidR="001B1CBD" w:rsidRPr="001B2A44">
        <w:t>).</w:t>
      </w:r>
      <w:r w:rsidR="001B1CBD">
        <w:t xml:space="preserve"> </w:t>
      </w:r>
    </w:p>
    <w:p w14:paraId="69D9F9AA" w14:textId="11A3E921" w:rsidR="001B1CBD" w:rsidRDefault="001B1CBD" w:rsidP="00FE6636">
      <w:pPr>
        <w:pStyle w:val="Liststycke"/>
        <w:numPr>
          <w:ilvl w:val="0"/>
          <w:numId w:val="36"/>
        </w:numPr>
      </w:pPr>
      <w:r>
        <w:t>(</w:t>
      </w:r>
      <w:r w:rsidRPr="001B2A44">
        <w:rPr>
          <w:highlight w:val="lightGray"/>
        </w:rPr>
        <w:t>Ange aktuell förvaltning tex</w:t>
      </w:r>
      <w:r w:rsidR="00C736A2" w:rsidRPr="001B2A44">
        <w:rPr>
          <w:highlight w:val="lightGray"/>
        </w:rPr>
        <w:t>.</w:t>
      </w:r>
      <w:r w:rsidRPr="001B2A44">
        <w:rPr>
          <w:highlight w:val="lightGray"/>
        </w:rPr>
        <w:t xml:space="preserve"> Miljökontoret</w:t>
      </w:r>
      <w:r>
        <w:t xml:space="preserve">) har ansvar för tillsynen. </w:t>
      </w:r>
    </w:p>
    <w:p w14:paraId="20F69813" w14:textId="2F78A7F1" w:rsidR="006B71E9" w:rsidRDefault="001B1CBD" w:rsidP="00FE6636">
      <w:pPr>
        <w:pStyle w:val="Liststycke"/>
        <w:numPr>
          <w:ilvl w:val="0"/>
          <w:numId w:val="36"/>
        </w:numPr>
      </w:pPr>
      <w:r>
        <w:t>(</w:t>
      </w:r>
      <w:r w:rsidRPr="001B2A44">
        <w:rPr>
          <w:highlight w:val="lightGray"/>
        </w:rPr>
        <w:t>Ange aktuell förvaltning tex</w:t>
      </w:r>
      <w:r w:rsidR="00C736A2" w:rsidRPr="001B2A44">
        <w:rPr>
          <w:highlight w:val="lightGray"/>
        </w:rPr>
        <w:t>.</w:t>
      </w:r>
      <w:r w:rsidRPr="001B2A44">
        <w:rPr>
          <w:highlight w:val="lightGray"/>
        </w:rPr>
        <w:t xml:space="preserve"> </w:t>
      </w:r>
      <w:r w:rsidR="006B71E9" w:rsidRPr="001B2A44">
        <w:rPr>
          <w:highlight w:val="lightGray"/>
        </w:rPr>
        <w:t>Tekniska</w:t>
      </w:r>
      <w:r w:rsidRPr="001B2A44">
        <w:rPr>
          <w:highlight w:val="lightGray"/>
        </w:rPr>
        <w:t xml:space="preserve"> kontoret/Stadsledningskontoret</w:t>
      </w:r>
      <w:r>
        <w:t xml:space="preserve">) </w:t>
      </w:r>
      <w:r w:rsidR="006B71E9" w:rsidRPr="00E16F4C">
        <w:t>har ansvar för bidragsansökningar till Länsstyrelsen.</w:t>
      </w:r>
    </w:p>
    <w:p w14:paraId="2653E223" w14:textId="1DC96FBE" w:rsidR="001B1CBD" w:rsidRDefault="001B1CBD" w:rsidP="00FE6636">
      <w:pPr>
        <w:pStyle w:val="Liststycke"/>
        <w:numPr>
          <w:ilvl w:val="0"/>
          <w:numId w:val="36"/>
        </w:numPr>
      </w:pPr>
      <w:r>
        <w:t>(</w:t>
      </w:r>
      <w:r w:rsidRPr="001B2A44">
        <w:rPr>
          <w:highlight w:val="lightGray"/>
        </w:rPr>
        <w:t>Ange aktuell förvaltning tex</w:t>
      </w:r>
      <w:r w:rsidR="00C736A2" w:rsidRPr="001B2A44">
        <w:rPr>
          <w:highlight w:val="lightGray"/>
        </w:rPr>
        <w:t>.</w:t>
      </w:r>
      <w:r w:rsidRPr="001B2A44">
        <w:rPr>
          <w:highlight w:val="lightGray"/>
        </w:rPr>
        <w:t xml:space="preserve"> Plankontoret</w:t>
      </w:r>
      <w:r w:rsidR="00C736A2">
        <w:t>)</w:t>
      </w:r>
      <w:r>
        <w:t xml:space="preserve"> ha</w:t>
      </w:r>
      <w:r w:rsidR="00C736A2">
        <w:t>r</w:t>
      </w:r>
      <w:r>
        <w:t xml:space="preserve"> ansvar för </w:t>
      </w:r>
      <w:r w:rsidR="00C736A2">
        <w:t>hantering inom fysisk planering.</w:t>
      </w:r>
    </w:p>
    <w:p w14:paraId="53D07D8D" w14:textId="6D5C97DE" w:rsidR="002B0387" w:rsidRDefault="00C736A2" w:rsidP="00FE6636">
      <w:pPr>
        <w:pStyle w:val="Liststycke"/>
        <w:numPr>
          <w:ilvl w:val="0"/>
          <w:numId w:val="36"/>
        </w:numPr>
      </w:pPr>
      <w:r>
        <w:t>(</w:t>
      </w:r>
      <w:r w:rsidRPr="001B2A44">
        <w:rPr>
          <w:highlight w:val="lightGray"/>
        </w:rPr>
        <w:t>Ange aktuell förvaltning tex. Tekniska kontoret/Kommunalt bolag</w:t>
      </w:r>
      <w:r>
        <w:t xml:space="preserve">) har ansvar för förorenade områden som kommunen har orsakat eller som kommunen äger. </w:t>
      </w:r>
    </w:p>
    <w:p w14:paraId="10FA1712" w14:textId="6251801D" w:rsidR="00F97631" w:rsidRPr="00BD41F2" w:rsidRDefault="00794FFD" w:rsidP="00BF399F">
      <w:pPr>
        <w:pStyle w:val="Rubrik1"/>
        <w:numPr>
          <w:ilvl w:val="0"/>
          <w:numId w:val="25"/>
        </w:numPr>
      </w:pPr>
      <w:bookmarkStart w:id="27" w:name="_Toc514670472"/>
      <w:bookmarkStart w:id="28" w:name="_Toc514670619"/>
      <w:r w:rsidRPr="00BD41F2">
        <w:lastRenderedPageBreak/>
        <w:t>M</w:t>
      </w:r>
      <w:r w:rsidR="007C741D" w:rsidRPr="00BD41F2">
        <w:t>ål för arbetet med förorenade områden</w:t>
      </w:r>
      <w:bookmarkEnd w:id="27"/>
      <w:bookmarkEnd w:id="28"/>
    </w:p>
    <w:p w14:paraId="6F5C54EF" w14:textId="4B2DEAD8" w:rsidR="00F97631" w:rsidRPr="001B2A44" w:rsidRDefault="00375FC1" w:rsidP="001C3B91">
      <w:pPr>
        <w:rPr>
          <w:b/>
          <w:i/>
        </w:rPr>
      </w:pPr>
      <w:r w:rsidRPr="00DC5FB5">
        <w:rPr>
          <w:b/>
          <w:i/>
          <w:lang w:eastAsia="sv-SE"/>
        </w:rPr>
        <w:t>M</w:t>
      </w:r>
      <w:r w:rsidR="00C463AB" w:rsidRPr="00DC5FB5">
        <w:rPr>
          <w:b/>
          <w:i/>
          <w:lang w:eastAsia="sv-SE"/>
        </w:rPr>
        <w:t xml:space="preserve">ål </w:t>
      </w:r>
      <w:r w:rsidRPr="00DC5FB5">
        <w:rPr>
          <w:b/>
          <w:i/>
          <w:lang w:eastAsia="sv-SE"/>
        </w:rPr>
        <w:t xml:space="preserve">behöver </w:t>
      </w:r>
      <w:r w:rsidR="00C463AB" w:rsidRPr="00DC5FB5">
        <w:rPr>
          <w:b/>
          <w:i/>
          <w:lang w:eastAsia="sv-SE"/>
        </w:rPr>
        <w:t xml:space="preserve">sättas för att arbetet ska bli så effektivt och ändamålsenligt som möjligt. De kommunala målen bör utgå från </w:t>
      </w:r>
      <w:r w:rsidR="00DC5FB5">
        <w:rPr>
          <w:b/>
          <w:i/>
          <w:lang w:eastAsia="sv-SE"/>
        </w:rPr>
        <w:t xml:space="preserve">nationella och regionala mål samt </w:t>
      </w:r>
      <w:r w:rsidR="00C463AB" w:rsidRPr="00DC5FB5">
        <w:rPr>
          <w:b/>
          <w:i/>
          <w:lang w:eastAsia="sv-SE"/>
        </w:rPr>
        <w:t>kommunens avsikter</w:t>
      </w:r>
      <w:r w:rsidR="00DC5FB5">
        <w:rPr>
          <w:b/>
          <w:i/>
          <w:lang w:eastAsia="sv-SE"/>
        </w:rPr>
        <w:t xml:space="preserve">. Målen kan </w:t>
      </w:r>
      <w:r w:rsidR="00C463AB" w:rsidRPr="00DC5FB5">
        <w:rPr>
          <w:b/>
          <w:i/>
          <w:lang w:eastAsia="sv-SE"/>
        </w:rPr>
        <w:t>vara både konkreta som övergripande.</w:t>
      </w:r>
      <w:r w:rsidR="00C463AB" w:rsidRPr="00DC5FB5">
        <w:rPr>
          <w:b/>
          <w:i/>
        </w:rPr>
        <w:t xml:space="preserve"> </w:t>
      </w:r>
      <w:bookmarkStart w:id="29" w:name="_Hlk510718470"/>
      <w:r w:rsidR="00C463AB" w:rsidRPr="00DC5FB5">
        <w:rPr>
          <w:b/>
          <w:i/>
        </w:rPr>
        <w:t xml:space="preserve">Exempel på mål finns i </w:t>
      </w:r>
      <w:r w:rsidR="00613EF6">
        <w:rPr>
          <w:b/>
          <w:i/>
        </w:rPr>
        <w:t>dokumentet</w:t>
      </w:r>
      <w:r w:rsidR="001C4851" w:rsidRPr="00DC5FB5">
        <w:rPr>
          <w:b/>
          <w:i/>
        </w:rPr>
        <w:t xml:space="preserve"> Målsättning</w:t>
      </w:r>
      <w:r w:rsidR="00613EF6">
        <w:rPr>
          <w:b/>
          <w:i/>
        </w:rPr>
        <w:t xml:space="preserve"> (1B</w:t>
      </w:r>
      <w:r w:rsidR="00613EF6" w:rsidRPr="001B2A44">
        <w:rPr>
          <w:b/>
          <w:i/>
        </w:rPr>
        <w:t>)</w:t>
      </w:r>
      <w:r w:rsidR="001B2A44" w:rsidRPr="001B2A44">
        <w:rPr>
          <w:b/>
          <w:i/>
        </w:rPr>
        <w:t>.</w:t>
      </w:r>
    </w:p>
    <w:p w14:paraId="08E72B92" w14:textId="2056330B" w:rsidR="004442AD" w:rsidRPr="00BD41F2" w:rsidRDefault="00593DE7" w:rsidP="00BD41F2">
      <w:pPr>
        <w:pStyle w:val="Rubrik2"/>
        <w:rPr>
          <w:color w:val="365F91" w:themeColor="accent1" w:themeShade="BF"/>
          <w:lang w:eastAsia="sv-SE"/>
        </w:rPr>
      </w:pPr>
      <w:bookmarkStart w:id="30" w:name="_Toc514670473"/>
      <w:bookmarkStart w:id="31" w:name="_Toc514670620"/>
      <w:bookmarkEnd w:id="29"/>
      <w:r>
        <w:rPr>
          <w:color w:val="365F91" w:themeColor="accent1" w:themeShade="BF"/>
          <w:lang w:eastAsia="sv-SE"/>
        </w:rPr>
        <w:t>4</w:t>
      </w:r>
      <w:r w:rsidR="00BD41F2" w:rsidRPr="00BD41F2">
        <w:rPr>
          <w:color w:val="365F91" w:themeColor="accent1" w:themeShade="BF"/>
          <w:lang w:eastAsia="sv-SE"/>
        </w:rPr>
        <w:t xml:space="preserve">.1 </w:t>
      </w:r>
      <w:r w:rsidR="004442AD" w:rsidRPr="00BD41F2">
        <w:rPr>
          <w:color w:val="365F91" w:themeColor="accent1" w:themeShade="BF"/>
          <w:lang w:eastAsia="sv-SE"/>
        </w:rPr>
        <w:t>Nationella miljömål</w:t>
      </w:r>
      <w:bookmarkEnd w:id="30"/>
      <w:bookmarkEnd w:id="31"/>
    </w:p>
    <w:p w14:paraId="25D760BC" w14:textId="59D63E91" w:rsidR="00C7767C" w:rsidRDefault="00027D14" w:rsidP="001C3B91">
      <w:pPr>
        <w:rPr>
          <w:lang w:eastAsia="sv-SE"/>
        </w:rPr>
      </w:pPr>
      <w:r w:rsidRPr="00027D14">
        <w:rPr>
          <w:lang w:eastAsia="sv-SE"/>
        </w:rPr>
        <w:t xml:space="preserve">Det övergripande målet för miljöarbetet i Sverige är att vi till nästa generation ska kunna lämna över ett samhälle där de stora miljöproblemen är lösta. Som ett riktmärke finns 16 nationella miljökvalitetsmål fastställda av riksdagen. Arbetet med förorenade områden berör flera av dessa mål, t </w:t>
      </w:r>
      <w:r w:rsidRPr="007B2740">
        <w:rPr>
          <w:lang w:eastAsia="sv-SE"/>
        </w:rPr>
        <w:t xml:space="preserve">ex Giftfri miljö, God bebyggd miljö och Grundvatten av god kvalitet. </w:t>
      </w:r>
    </w:p>
    <w:p w14:paraId="64424612" w14:textId="73A43050" w:rsidR="005F6CD1" w:rsidRDefault="00027D14" w:rsidP="001C3B91">
      <w:pPr>
        <w:rPr>
          <w:lang w:eastAsia="sv-SE"/>
        </w:rPr>
      </w:pPr>
      <w:r w:rsidRPr="007B2740">
        <w:rPr>
          <w:lang w:eastAsia="sv-SE"/>
        </w:rPr>
        <w:t>Miljökvalitetsmålet Giftfri miljö</w:t>
      </w:r>
      <w:r w:rsidRPr="00027D14">
        <w:rPr>
          <w:lang w:eastAsia="sv-SE"/>
        </w:rPr>
        <w:t xml:space="preserve"> innebär</w:t>
      </w:r>
      <w:r w:rsidR="007B2740">
        <w:rPr>
          <w:lang w:eastAsia="sv-SE"/>
        </w:rPr>
        <w:t>:</w:t>
      </w:r>
    </w:p>
    <w:p w14:paraId="5D870012" w14:textId="5421252A" w:rsidR="00027D14" w:rsidRPr="00636666" w:rsidRDefault="00C7767C" w:rsidP="001C3B91">
      <w:pPr>
        <w:rPr>
          <w:lang w:eastAsia="sv-SE"/>
        </w:rPr>
      </w:pPr>
      <w:r w:rsidRPr="00636666">
        <w:rPr>
          <w:lang w:eastAsia="sv-SE"/>
        </w:rPr>
        <w:t>”</w:t>
      </w:r>
      <w:r w:rsidR="00EF7665" w:rsidRPr="00636666">
        <w:rPr>
          <w:lang w:eastAsia="sv-SE"/>
        </w:rPr>
        <w:t>A</w:t>
      </w:r>
      <w:r w:rsidR="00027D14" w:rsidRPr="00636666">
        <w:rPr>
          <w:lang w:eastAsia="sv-SE"/>
        </w:rPr>
        <w:t>tt för</w:t>
      </w:r>
      <w:r w:rsidR="00027D14" w:rsidRPr="00636666">
        <w:rPr>
          <w:iCs/>
          <w:lang w:eastAsia="sv-SE"/>
        </w:rPr>
        <w:t>ekomsten av ämnen i miljön som har skapats i eller utvunnits av samhället, ska inte hota människors hälsa eller den biologiska mångfalden. Halterna av naturfrämmande ämnen är nära noll och deras påverkan på människors hälsa och ekosystemen är försumbar. Halterna av naturligt förekommande ämnen är nära bakgrundsnivåerna.</w:t>
      </w:r>
      <w:r w:rsidRPr="00636666">
        <w:rPr>
          <w:iCs/>
          <w:lang w:eastAsia="sv-SE"/>
        </w:rPr>
        <w:t>”</w:t>
      </w:r>
    </w:p>
    <w:p w14:paraId="5BEF2FB9" w14:textId="77777777" w:rsidR="00027D14" w:rsidRPr="00027D14" w:rsidRDefault="00027D14" w:rsidP="001C3B91">
      <w:pPr>
        <w:rPr>
          <w:lang w:eastAsia="sv-SE"/>
        </w:rPr>
      </w:pPr>
      <w:r w:rsidRPr="00027D14">
        <w:rPr>
          <w:lang w:eastAsia="sv-SE"/>
        </w:rPr>
        <w:t xml:space="preserve">För att uppnå de nationella miljömålen har de brutits ner till mål på olika nivåer, t.ex. preciseringar av miljökvalitetsmål, etappmål, tillsynsmål, regionala tillsynsmål etc. </w:t>
      </w:r>
    </w:p>
    <w:p w14:paraId="0206B6E9" w14:textId="663C90E1" w:rsidR="00027D14" w:rsidRPr="00027D14" w:rsidRDefault="00027D14" w:rsidP="001C3B91">
      <w:pPr>
        <w:rPr>
          <w:lang w:eastAsia="sv-SE"/>
        </w:rPr>
      </w:pPr>
      <w:r w:rsidRPr="00027D14">
        <w:rPr>
          <w:lang w:eastAsia="sv-SE"/>
        </w:rPr>
        <w:t xml:space="preserve">Regeringen har fastställt sex stycken preciseringar för </w:t>
      </w:r>
      <w:r w:rsidRPr="007B2740">
        <w:rPr>
          <w:lang w:eastAsia="sv-SE"/>
        </w:rPr>
        <w:t>miljökvalitetsmålet Giftfri miljö var</w:t>
      </w:r>
      <w:r w:rsidRPr="00027D14">
        <w:rPr>
          <w:lang w:eastAsia="sv-SE"/>
        </w:rPr>
        <w:t xml:space="preserve"> av ett berör förorenade områden: </w:t>
      </w:r>
      <w:r w:rsidR="00C7767C">
        <w:rPr>
          <w:lang w:eastAsia="sv-SE"/>
        </w:rPr>
        <w:br/>
      </w:r>
      <w:r w:rsidRPr="00027D14">
        <w:rPr>
          <w:lang w:eastAsia="sv-SE"/>
        </w:rPr>
        <w:t>”</w:t>
      </w:r>
      <w:r w:rsidRPr="007B2740">
        <w:rPr>
          <w:i/>
          <w:lang w:eastAsia="sv-SE"/>
        </w:rPr>
        <w:t>Förorenade områden är åtgärdade i så stor utsträckning att de inte utgör något hot mot människors hälsa eller miljön”</w:t>
      </w:r>
    </w:p>
    <w:p w14:paraId="18B5E3DF" w14:textId="301B03C2" w:rsidR="002F2208" w:rsidRDefault="002F2208" w:rsidP="001C3B91">
      <w:pPr>
        <w:rPr>
          <w:lang w:eastAsia="sv-SE"/>
        </w:rPr>
      </w:pPr>
      <w:r>
        <w:rPr>
          <w:lang w:eastAsia="sv-SE"/>
        </w:rPr>
        <w:t>Det finns för</w:t>
      </w:r>
      <w:r w:rsidR="00E53DE2">
        <w:rPr>
          <w:lang w:eastAsia="sv-SE"/>
        </w:rPr>
        <w:t xml:space="preserve"> </w:t>
      </w:r>
      <w:r>
        <w:rPr>
          <w:lang w:eastAsia="sv-SE"/>
        </w:rPr>
        <w:t xml:space="preserve">närvarande inte något nationellt etappmål för förorenade områden. </w:t>
      </w:r>
    </w:p>
    <w:p w14:paraId="1E3BEB2F" w14:textId="5A5ED8D0" w:rsidR="00A77E3E" w:rsidRPr="00BD41F2" w:rsidRDefault="00593DE7" w:rsidP="00BD41F2">
      <w:pPr>
        <w:pStyle w:val="Rubrik2"/>
        <w:rPr>
          <w:color w:val="365F91" w:themeColor="accent1" w:themeShade="BF"/>
          <w:lang w:eastAsia="sv-SE"/>
        </w:rPr>
      </w:pPr>
      <w:bookmarkStart w:id="32" w:name="_Toc514670474"/>
      <w:bookmarkStart w:id="33" w:name="_Toc514670621"/>
      <w:r>
        <w:rPr>
          <w:color w:val="365F91" w:themeColor="accent1" w:themeShade="BF"/>
          <w:lang w:eastAsia="sv-SE"/>
        </w:rPr>
        <w:t>4</w:t>
      </w:r>
      <w:r w:rsidR="00BD41F2" w:rsidRPr="00BD41F2">
        <w:rPr>
          <w:color w:val="365F91" w:themeColor="accent1" w:themeShade="BF"/>
          <w:lang w:eastAsia="sv-SE"/>
        </w:rPr>
        <w:t xml:space="preserve">.2 </w:t>
      </w:r>
      <w:r w:rsidR="00BF71B2" w:rsidRPr="00BD41F2">
        <w:rPr>
          <w:color w:val="365F91" w:themeColor="accent1" w:themeShade="BF"/>
          <w:lang w:eastAsia="sv-SE"/>
        </w:rPr>
        <w:t>Regionala miljömål</w:t>
      </w:r>
      <w:bookmarkEnd w:id="32"/>
      <w:bookmarkEnd w:id="33"/>
    </w:p>
    <w:p w14:paraId="67CAA554" w14:textId="3A7E3FB9" w:rsidR="00FB5E39" w:rsidRPr="00636666" w:rsidRDefault="005D4E4B" w:rsidP="000A2B8B">
      <w:pPr>
        <w:rPr>
          <w:b/>
          <w:i/>
          <w:lang w:eastAsia="sv-SE"/>
        </w:rPr>
      </w:pPr>
      <w:r w:rsidRPr="00636666">
        <w:rPr>
          <w:b/>
          <w:i/>
          <w:lang w:eastAsia="sv-SE"/>
        </w:rPr>
        <w:t xml:space="preserve">Om Länsstyrelsen har antagit regionala </w:t>
      </w:r>
      <w:r w:rsidR="002515DF" w:rsidRPr="00636666">
        <w:rPr>
          <w:b/>
          <w:i/>
          <w:lang w:eastAsia="sv-SE"/>
        </w:rPr>
        <w:t xml:space="preserve">mål som berör förorenade områden förs dessa in. </w:t>
      </w:r>
      <w:r w:rsidR="00C32F63">
        <w:rPr>
          <w:b/>
          <w:i/>
          <w:lang w:eastAsia="sv-SE"/>
        </w:rPr>
        <w:t>Målen kan oftast hämtas från det regionala programmet och/eller via Länsstyrelsens webbplats. Om inte kan du k</w:t>
      </w:r>
      <w:r w:rsidR="002515DF" w:rsidRPr="00636666">
        <w:rPr>
          <w:b/>
          <w:i/>
          <w:lang w:eastAsia="sv-SE"/>
        </w:rPr>
        <w:t xml:space="preserve">ontakta din Länsstyrelse </w:t>
      </w:r>
      <w:r w:rsidR="00C32F63">
        <w:rPr>
          <w:b/>
          <w:i/>
          <w:lang w:eastAsia="sv-SE"/>
        </w:rPr>
        <w:t xml:space="preserve">direkt för </w:t>
      </w:r>
      <w:r w:rsidR="002515DF" w:rsidRPr="00636666">
        <w:rPr>
          <w:b/>
          <w:i/>
          <w:lang w:eastAsia="sv-SE"/>
        </w:rPr>
        <w:t>att få del av målen.</w:t>
      </w:r>
      <w:r w:rsidR="00C32F63">
        <w:rPr>
          <w:b/>
          <w:i/>
          <w:lang w:eastAsia="sv-SE"/>
        </w:rPr>
        <w:t xml:space="preserve"> </w:t>
      </w:r>
    </w:p>
    <w:p w14:paraId="3188FCA9" w14:textId="3409D8A1" w:rsidR="00F97631" w:rsidRPr="00BD41F2" w:rsidRDefault="00593DE7" w:rsidP="00BD41F2">
      <w:pPr>
        <w:pStyle w:val="Rubrik2"/>
        <w:rPr>
          <w:color w:val="365F91" w:themeColor="accent1" w:themeShade="BF"/>
        </w:rPr>
      </w:pPr>
      <w:bookmarkStart w:id="34" w:name="_Toc514670475"/>
      <w:bookmarkStart w:id="35" w:name="_Toc514670622"/>
      <w:r>
        <w:rPr>
          <w:color w:val="365F91" w:themeColor="accent1" w:themeShade="BF"/>
        </w:rPr>
        <w:t>4</w:t>
      </w:r>
      <w:r w:rsidR="00BD41F2" w:rsidRPr="00BD41F2">
        <w:rPr>
          <w:color w:val="365F91" w:themeColor="accent1" w:themeShade="BF"/>
        </w:rPr>
        <w:t xml:space="preserve">.3 </w:t>
      </w:r>
      <w:r w:rsidR="004442AD" w:rsidRPr="00BD41F2">
        <w:rPr>
          <w:color w:val="365F91" w:themeColor="accent1" w:themeShade="BF"/>
        </w:rPr>
        <w:t>Lokala miljömål</w:t>
      </w:r>
      <w:bookmarkEnd w:id="34"/>
      <w:bookmarkEnd w:id="35"/>
    </w:p>
    <w:p w14:paraId="487BD1B4" w14:textId="0FD25F5D" w:rsidR="00985A8C" w:rsidRPr="00636666" w:rsidRDefault="00A7597C" w:rsidP="007B6679">
      <w:pPr>
        <w:rPr>
          <w:b/>
          <w:i/>
        </w:rPr>
      </w:pPr>
      <w:r w:rsidRPr="00636666">
        <w:rPr>
          <w:b/>
          <w:i/>
          <w:lang w:eastAsia="sv-SE"/>
        </w:rPr>
        <w:t xml:space="preserve">Om kommunen tidigare har antagit lokala miljömål som berör förorenade områden förs dessa in. Handlingsplanen bör även innehålla övergripande och </w:t>
      </w:r>
      <w:r w:rsidR="004F431F" w:rsidRPr="00636666">
        <w:rPr>
          <w:b/>
          <w:i/>
          <w:lang w:eastAsia="sv-SE"/>
        </w:rPr>
        <w:t>mätbara lokala mål</w:t>
      </w:r>
      <w:r w:rsidRPr="00636666">
        <w:rPr>
          <w:b/>
          <w:i/>
          <w:lang w:eastAsia="sv-SE"/>
        </w:rPr>
        <w:t xml:space="preserve">. Exempel </w:t>
      </w:r>
      <w:r w:rsidR="004E6C91" w:rsidRPr="00636666">
        <w:rPr>
          <w:b/>
          <w:i/>
          <w:lang w:eastAsia="sv-SE"/>
        </w:rPr>
        <w:t xml:space="preserve">på målformuleringar </w:t>
      </w:r>
      <w:r w:rsidR="004F431F" w:rsidRPr="00636666">
        <w:rPr>
          <w:b/>
          <w:i/>
          <w:lang w:eastAsia="sv-SE"/>
        </w:rPr>
        <w:t xml:space="preserve">finns i </w:t>
      </w:r>
      <w:r w:rsidR="00613EF6">
        <w:rPr>
          <w:b/>
          <w:i/>
          <w:lang w:eastAsia="sv-SE"/>
        </w:rPr>
        <w:t xml:space="preserve">dokumentet </w:t>
      </w:r>
      <w:r w:rsidR="00B54AEB" w:rsidRPr="00636666">
        <w:rPr>
          <w:b/>
          <w:i/>
          <w:lang w:eastAsia="sv-SE"/>
        </w:rPr>
        <w:t>Målsättning</w:t>
      </w:r>
      <w:r w:rsidR="00613EF6">
        <w:rPr>
          <w:b/>
          <w:i/>
          <w:lang w:eastAsia="sv-SE"/>
        </w:rPr>
        <w:t xml:space="preserve"> (1B</w:t>
      </w:r>
      <w:r w:rsidR="00613EF6" w:rsidRPr="001B2A44">
        <w:rPr>
          <w:b/>
          <w:i/>
          <w:lang w:eastAsia="sv-SE"/>
        </w:rPr>
        <w:t>)</w:t>
      </w:r>
      <w:r w:rsidR="004F431F" w:rsidRPr="001B2A44">
        <w:rPr>
          <w:b/>
          <w:i/>
          <w:lang w:eastAsia="sv-SE"/>
        </w:rPr>
        <w:t>.</w:t>
      </w:r>
      <w:r w:rsidR="00985A8C" w:rsidRPr="00636666">
        <w:rPr>
          <w:b/>
          <w:i/>
        </w:rPr>
        <w:t xml:space="preserve"> </w:t>
      </w:r>
    </w:p>
    <w:p w14:paraId="1E05266A" w14:textId="5353972A" w:rsidR="000969EC" w:rsidRPr="00636666" w:rsidRDefault="00636666" w:rsidP="00636666">
      <w:pPr>
        <w:rPr>
          <w:b/>
          <w:bCs/>
          <w:i/>
          <w:highlight w:val="yellow"/>
        </w:rPr>
      </w:pPr>
      <w:bookmarkStart w:id="36" w:name="_Toc514670476"/>
      <w:r w:rsidRPr="00636666">
        <w:rPr>
          <w:b/>
          <w:i/>
        </w:rPr>
        <w:t>Exempel på ö</w:t>
      </w:r>
      <w:r w:rsidR="00454782" w:rsidRPr="00636666">
        <w:rPr>
          <w:b/>
          <w:i/>
        </w:rPr>
        <w:t>vergripande lokala mål</w:t>
      </w:r>
      <w:bookmarkEnd w:id="36"/>
      <w:r w:rsidR="001964E4">
        <w:rPr>
          <w:b/>
          <w:i/>
        </w:rPr>
        <w:t>:</w:t>
      </w:r>
      <w:r w:rsidR="00927465" w:rsidRPr="00636666">
        <w:rPr>
          <w:b/>
          <w:bCs/>
          <w:i/>
          <w:highlight w:val="yellow"/>
        </w:rPr>
        <w:t xml:space="preserve"> </w:t>
      </w:r>
    </w:p>
    <w:p w14:paraId="4EF62589" w14:textId="2767E663" w:rsidR="00636666" w:rsidRDefault="00636666" w:rsidP="00636666">
      <w:r>
        <w:t xml:space="preserve">• Kommunen ska bidra till att minska spridningen av föroreningar från förorenade områden. </w:t>
      </w:r>
    </w:p>
    <w:p w14:paraId="540ACF03" w14:textId="7CFC6462" w:rsidR="00636666" w:rsidRDefault="00636666" w:rsidP="00636666">
      <w:r>
        <w:t>• Förorenade mark- och vattenområden ska identifieras, undersökas och vid behov efterbehandlas eller på annat sätt skyddas så att spridning av föroreningar inte sker.</w:t>
      </w:r>
    </w:p>
    <w:p w14:paraId="3DB4828D" w14:textId="7CB11743" w:rsidR="00636666" w:rsidRDefault="00636666" w:rsidP="00636666">
      <w:r>
        <w:t xml:space="preserve">• Kommunen ska arbeta för att öka andelen privatfinansierade undersökningar och åtgärder. </w:t>
      </w:r>
    </w:p>
    <w:p w14:paraId="0FEE4620" w14:textId="32BA45D3" w:rsidR="00636666" w:rsidRPr="00636666" w:rsidRDefault="00636666" w:rsidP="00636666">
      <w:pPr>
        <w:rPr>
          <w:highlight w:val="yellow"/>
        </w:rPr>
      </w:pPr>
      <w:r>
        <w:t>• Kommunen ska vara aktiv när det gäller att ansöka om bidragsmedel och agera huvudman för utredningar och åtgärder.</w:t>
      </w:r>
    </w:p>
    <w:p w14:paraId="4375FF25" w14:textId="6F6B8720" w:rsidR="004442AD" w:rsidRDefault="001E4D3A" w:rsidP="001E4D3A">
      <w:pPr>
        <w:rPr>
          <w:b/>
          <w:i/>
        </w:rPr>
      </w:pPr>
      <w:bookmarkStart w:id="37" w:name="_Toc514670477"/>
      <w:r w:rsidRPr="001E4D3A">
        <w:rPr>
          <w:b/>
          <w:i/>
        </w:rPr>
        <w:lastRenderedPageBreak/>
        <w:t xml:space="preserve">Exempel på </w:t>
      </w:r>
      <w:r>
        <w:rPr>
          <w:b/>
          <w:i/>
        </w:rPr>
        <w:t>m</w:t>
      </w:r>
      <w:r w:rsidR="0090142C" w:rsidRPr="001E4D3A">
        <w:rPr>
          <w:b/>
          <w:i/>
        </w:rPr>
        <w:t xml:space="preserve">ätbara </w:t>
      </w:r>
      <w:r>
        <w:rPr>
          <w:b/>
          <w:i/>
        </w:rPr>
        <w:t xml:space="preserve">lokala </w:t>
      </w:r>
      <w:r w:rsidR="0090142C" w:rsidRPr="001E4D3A">
        <w:rPr>
          <w:b/>
          <w:i/>
        </w:rPr>
        <w:t>mål</w:t>
      </w:r>
      <w:bookmarkEnd w:id="37"/>
      <w:r w:rsidR="001964E4">
        <w:rPr>
          <w:b/>
          <w:i/>
        </w:rPr>
        <w:t>:</w:t>
      </w:r>
      <w:r w:rsidR="001C3B91" w:rsidRPr="001E4D3A">
        <w:rPr>
          <w:b/>
          <w:i/>
        </w:rPr>
        <w:t xml:space="preserve"> </w:t>
      </w:r>
    </w:p>
    <w:p w14:paraId="50B5EB70" w14:textId="159F7E6B" w:rsidR="001E4D3A" w:rsidRDefault="001E4D3A" w:rsidP="001E4D3A">
      <w:r>
        <w:t>• Kommunen har som mål att till år 2050 har alla områden med mycket stor risk eller stor risk för människors hälsa eller miljön blivit åtgärdade (riskklass 1 och 2).</w:t>
      </w:r>
    </w:p>
    <w:p w14:paraId="6E160F9C" w14:textId="5524027F" w:rsidR="001E4D3A" w:rsidRDefault="001E4D3A" w:rsidP="001E4D3A">
      <w:r>
        <w:t xml:space="preserve">• Kommunen har som mål att år </w:t>
      </w:r>
      <w:bookmarkStart w:id="38" w:name="_Hlk514677361"/>
      <w:r>
        <w:t>(</w:t>
      </w:r>
      <w:r w:rsidRPr="001B2A44">
        <w:rPr>
          <w:highlight w:val="lightGray"/>
        </w:rPr>
        <w:t xml:space="preserve">ange </w:t>
      </w:r>
      <w:proofErr w:type="spellStart"/>
      <w:r w:rsidRPr="001B2A44">
        <w:rPr>
          <w:highlight w:val="lightGray"/>
        </w:rPr>
        <w:t>målår</w:t>
      </w:r>
      <w:proofErr w:type="spellEnd"/>
      <w:r>
        <w:t>)</w:t>
      </w:r>
      <w:bookmarkEnd w:id="38"/>
      <w:r>
        <w:t xml:space="preserve"> är minst 25 procent av områdena med riskklass 1 och minst 15 procent av områdena med riskklass 2.</w:t>
      </w:r>
    </w:p>
    <w:p w14:paraId="5F61D166" w14:textId="2E7B68C3" w:rsidR="001E4D3A" w:rsidRDefault="001E4D3A" w:rsidP="001E4D3A">
      <w:r>
        <w:t>• Kommunen har som mål att år (</w:t>
      </w:r>
      <w:r w:rsidRPr="001B2A44">
        <w:rPr>
          <w:highlight w:val="lightGray"/>
        </w:rPr>
        <w:t xml:space="preserve">ange </w:t>
      </w:r>
      <w:proofErr w:type="spellStart"/>
      <w:r w:rsidRPr="001B2A44">
        <w:rPr>
          <w:highlight w:val="lightGray"/>
        </w:rPr>
        <w:t>målår</w:t>
      </w:r>
      <w:proofErr w:type="spellEnd"/>
      <w:r>
        <w:t>) är samtliga objekt i branschklass 1 och 2 inventerade och riskklassade.</w:t>
      </w:r>
    </w:p>
    <w:p w14:paraId="679C0300" w14:textId="0BBD0006" w:rsidR="001E4D3A" w:rsidRPr="001E4D3A" w:rsidRDefault="001E4D3A" w:rsidP="001E4D3A">
      <w:r>
        <w:t>• Kommun har som mål att senast år (</w:t>
      </w:r>
      <w:r w:rsidRPr="001B2A44">
        <w:rPr>
          <w:highlight w:val="lightGray"/>
        </w:rPr>
        <w:t xml:space="preserve">ange </w:t>
      </w:r>
      <w:proofErr w:type="spellStart"/>
      <w:r w:rsidRPr="001B2A44">
        <w:rPr>
          <w:highlight w:val="lightGray"/>
        </w:rPr>
        <w:t>målår</w:t>
      </w:r>
      <w:proofErr w:type="spellEnd"/>
      <w:r>
        <w:t>) är nedlagda deponier där kommunen är verksamhetsutövare utredda och åtgärdade.</w:t>
      </w:r>
    </w:p>
    <w:p w14:paraId="630BB000" w14:textId="32602083" w:rsidR="00F97631" w:rsidRPr="00BD41F2" w:rsidRDefault="003A1D26" w:rsidP="00F677D8">
      <w:pPr>
        <w:pStyle w:val="Rubrik1"/>
        <w:numPr>
          <w:ilvl w:val="0"/>
          <w:numId w:val="25"/>
        </w:numPr>
        <w:rPr>
          <w:rFonts w:eastAsia="Times New Roman"/>
        </w:rPr>
      </w:pPr>
      <w:bookmarkStart w:id="39" w:name="_Toc514670478"/>
      <w:bookmarkStart w:id="40" w:name="_Toc514670623"/>
      <w:r w:rsidRPr="00BD41F2">
        <w:t>S</w:t>
      </w:r>
      <w:r w:rsidR="00D207BD" w:rsidRPr="00BD41F2">
        <w:t>trategi</w:t>
      </w:r>
      <w:bookmarkEnd w:id="39"/>
      <w:bookmarkEnd w:id="40"/>
    </w:p>
    <w:p w14:paraId="7FBEC920" w14:textId="0051D72F" w:rsidR="00C463AB" w:rsidRPr="00134893" w:rsidRDefault="00C463AB" w:rsidP="007B6679">
      <w:pPr>
        <w:rPr>
          <w:b/>
          <w:i/>
        </w:rPr>
      </w:pPr>
      <w:r w:rsidRPr="00134893">
        <w:rPr>
          <w:b/>
          <w:i/>
        </w:rPr>
        <w:t xml:space="preserve">I strategin </w:t>
      </w:r>
      <w:r w:rsidR="00FE6636">
        <w:rPr>
          <w:b/>
          <w:i/>
        </w:rPr>
        <w:t>ska</w:t>
      </w:r>
      <w:r w:rsidRPr="00134893">
        <w:rPr>
          <w:b/>
          <w:i/>
        </w:rPr>
        <w:t xml:space="preserve"> det framgå </w:t>
      </w:r>
      <w:r w:rsidR="00AF1A13" w:rsidRPr="00134893">
        <w:rPr>
          <w:b/>
          <w:i/>
        </w:rPr>
        <w:t xml:space="preserve">hur arbetet ska bedrivas för </w:t>
      </w:r>
      <w:r w:rsidRPr="00134893">
        <w:rPr>
          <w:b/>
          <w:i/>
        </w:rPr>
        <w:t xml:space="preserve">att </w:t>
      </w:r>
      <w:r w:rsidR="00AF1A13" w:rsidRPr="00134893">
        <w:rPr>
          <w:b/>
          <w:i/>
        </w:rPr>
        <w:t xml:space="preserve">kunna </w:t>
      </w:r>
      <w:r w:rsidRPr="00134893">
        <w:rPr>
          <w:b/>
          <w:i/>
        </w:rPr>
        <w:t>uppfylla målen</w:t>
      </w:r>
      <w:r w:rsidR="00AF1A13" w:rsidRPr="00134893">
        <w:rPr>
          <w:b/>
          <w:i/>
        </w:rPr>
        <w:t xml:space="preserve">. </w:t>
      </w:r>
      <w:r w:rsidRPr="00134893">
        <w:rPr>
          <w:b/>
          <w:i/>
        </w:rPr>
        <w:t xml:space="preserve">Exempel på innehåll i strategi finns i </w:t>
      </w:r>
      <w:r w:rsidR="00FA7823">
        <w:rPr>
          <w:b/>
          <w:i/>
        </w:rPr>
        <w:t>dokumentet</w:t>
      </w:r>
      <w:r w:rsidRPr="00134893">
        <w:rPr>
          <w:b/>
          <w:i/>
        </w:rPr>
        <w:t xml:space="preserve"> Strategi</w:t>
      </w:r>
      <w:r w:rsidR="00FA7823">
        <w:rPr>
          <w:b/>
          <w:i/>
        </w:rPr>
        <w:t xml:space="preserve"> (1C)</w:t>
      </w:r>
      <w:r w:rsidRPr="00134893">
        <w:rPr>
          <w:b/>
          <w:i/>
        </w:rPr>
        <w:t xml:space="preserve">. </w:t>
      </w:r>
    </w:p>
    <w:p w14:paraId="2B007CEC" w14:textId="53C41F41" w:rsidR="006355C7" w:rsidRDefault="006355C7" w:rsidP="001C3B91">
      <w:r w:rsidRPr="007267E7">
        <w:t>För att kunna nå uppsatta lokala mål och för a</w:t>
      </w:r>
      <w:r w:rsidR="00B67679">
        <w:t>tt arbeta aktivt mot att nå miljö</w:t>
      </w:r>
      <w:r w:rsidRPr="007267E7">
        <w:t>målet giftfri miljö kommer</w:t>
      </w:r>
      <w:r w:rsidR="002B282D">
        <w:t xml:space="preserve"> </w:t>
      </w:r>
      <w:r w:rsidR="00134893">
        <w:t>(</w:t>
      </w:r>
      <w:r w:rsidR="00134893" w:rsidRPr="001B2A44">
        <w:rPr>
          <w:highlight w:val="lightGray"/>
        </w:rPr>
        <w:t>aktuell kommun</w:t>
      </w:r>
      <w:r w:rsidR="00134893">
        <w:t>)</w:t>
      </w:r>
      <w:r w:rsidRPr="007267E7">
        <w:t xml:space="preserve"> att arbeta </w:t>
      </w:r>
      <w:r w:rsidR="00134893">
        <w:t>enligt följande strategi.</w:t>
      </w:r>
      <w:r w:rsidRPr="007267E7">
        <w:t xml:space="preserve"> </w:t>
      </w:r>
    </w:p>
    <w:p w14:paraId="7D6B6084" w14:textId="300AB0C9" w:rsidR="00134893" w:rsidRPr="00134893" w:rsidRDefault="00134893" w:rsidP="00134893">
      <w:pPr>
        <w:rPr>
          <w:b/>
          <w:i/>
        </w:rPr>
      </w:pPr>
      <w:r w:rsidRPr="00134893">
        <w:rPr>
          <w:b/>
          <w:i/>
        </w:rPr>
        <w:t>Exempel på formulering av strategi:</w:t>
      </w:r>
    </w:p>
    <w:p w14:paraId="50F13714" w14:textId="77777777" w:rsidR="00E631FB" w:rsidRDefault="00E631FB" w:rsidP="00E631FB">
      <w:r>
        <w:t>• Kommunens berörda förvaltningar ska upprätthålla kompetens och/eller rekrytera för att ha kompetens inom förorenade områden.</w:t>
      </w:r>
    </w:p>
    <w:p w14:paraId="64471606" w14:textId="3387DF82" w:rsidR="002B2B9E" w:rsidRDefault="002B2B9E" w:rsidP="002B2B9E">
      <w:r>
        <w:t xml:space="preserve">• Kommunen </w:t>
      </w:r>
      <w:r w:rsidR="00E631FB">
        <w:t xml:space="preserve">ska </w:t>
      </w:r>
      <w:r>
        <w:t>öka kunskapen om föroreningssituationen för objekt i riskklass 1 och 2 genom att inventering och översiktliga undersökningar genomförs för dessa objekt.</w:t>
      </w:r>
    </w:p>
    <w:p w14:paraId="1F62C651" w14:textId="77777777" w:rsidR="002B2B9E" w:rsidRDefault="002B2B9E" w:rsidP="002B2B9E">
      <w:r>
        <w:t>• Kommunen ska genom tillsynen och den fysiska planeringen minimera effekter av översvämningar eller skred som berör prioriterade förorenade områden.</w:t>
      </w:r>
    </w:p>
    <w:p w14:paraId="38A2DB67" w14:textId="12CFE2F9" w:rsidR="00234BA2" w:rsidRDefault="00134893" w:rsidP="00134893">
      <w:bookmarkStart w:id="41" w:name="_Hlk515874277"/>
      <w:r w:rsidRPr="00134893">
        <w:t xml:space="preserve">• Kommunen ska </w:t>
      </w:r>
      <w:r>
        <w:t>prioritera arbetet med nedlagda deponier där kommunen är verksamhetsutövare.</w:t>
      </w:r>
      <w:r w:rsidR="00234BA2">
        <w:br w:type="page"/>
      </w:r>
    </w:p>
    <w:p w14:paraId="1209E269" w14:textId="043B1666" w:rsidR="00315239" w:rsidRPr="00BD41F2" w:rsidRDefault="00F02397" w:rsidP="00A43EEE">
      <w:pPr>
        <w:pStyle w:val="Rubrik1"/>
        <w:numPr>
          <w:ilvl w:val="0"/>
          <w:numId w:val="25"/>
        </w:numPr>
      </w:pPr>
      <w:bookmarkStart w:id="42" w:name="_Toc514670479"/>
      <w:bookmarkStart w:id="43" w:name="_Toc514670624"/>
      <w:bookmarkEnd w:id="41"/>
      <w:r w:rsidRPr="00BD41F2">
        <w:lastRenderedPageBreak/>
        <w:t>Aktivitets- och tidsplan</w:t>
      </w:r>
      <w:bookmarkEnd w:id="42"/>
      <w:bookmarkEnd w:id="43"/>
    </w:p>
    <w:p w14:paraId="28AB7D14" w14:textId="49C3D57D" w:rsidR="008759F3" w:rsidRDefault="00A63D5A" w:rsidP="00FD5A35">
      <w:r w:rsidRPr="00315239">
        <w:t>För att kunna nå det slutliga målet med arbetet med förorenade områden till 20</w:t>
      </w:r>
      <w:r w:rsidR="00FD5A35">
        <w:t>50 bedöms följande ärendetyper</w:t>
      </w:r>
      <w:r w:rsidRPr="00315239">
        <w:t xml:space="preserve">/aktiviteter behöva </w:t>
      </w:r>
      <w:r w:rsidR="00F02397">
        <w:t>genomföras</w:t>
      </w:r>
      <w:r w:rsidRPr="00315239">
        <w:t>.</w:t>
      </w:r>
      <w:r w:rsidR="00F02397">
        <w:t xml:space="preserve"> </w:t>
      </w:r>
      <w:r w:rsidR="00E90F70">
        <w:t>Handlingsplanen är gem</w:t>
      </w:r>
      <w:r w:rsidR="00E9530E">
        <w:t xml:space="preserve">ensam för hela </w:t>
      </w:r>
      <w:r w:rsidR="00E9530E" w:rsidRPr="00241A00">
        <w:t>kommunens arbete</w:t>
      </w:r>
      <w:r w:rsidR="00E90F70" w:rsidRPr="00241A00">
        <w:t xml:space="preserve"> och omfattar </w:t>
      </w:r>
      <w:r w:rsidR="00234BA2">
        <w:t xml:space="preserve">såväl tillsyn som annat arbete med förorenade områden. </w:t>
      </w:r>
      <w:r w:rsidR="00E90F70" w:rsidRPr="00241A00">
        <w:t xml:space="preserve">Tillsynsinsatser specificeras </w:t>
      </w:r>
      <w:r w:rsidR="00976E5D">
        <w:t>närmare</w:t>
      </w:r>
      <w:r w:rsidR="00E90F70" w:rsidRPr="00241A00">
        <w:t xml:space="preserve"> i behovsutredning </w:t>
      </w:r>
      <w:r w:rsidR="00FA7823">
        <w:t xml:space="preserve">för tillsyn </w:t>
      </w:r>
      <w:r w:rsidR="00E90F70" w:rsidRPr="00241A00">
        <w:t>och tillsynsplan.</w:t>
      </w:r>
    </w:p>
    <w:p w14:paraId="6D9AF31E" w14:textId="1BE7F07C" w:rsidR="00195A20" w:rsidRPr="00195A20" w:rsidRDefault="00195A20" w:rsidP="00FD5A35">
      <w:pPr>
        <w:rPr>
          <w:b/>
          <w:i/>
        </w:rPr>
      </w:pPr>
      <w:r w:rsidRPr="00195A20">
        <w:rPr>
          <w:b/>
          <w:i/>
        </w:rPr>
        <w:t>Exempel på aktivitets- och tidsplan</w:t>
      </w:r>
      <w:r>
        <w:rPr>
          <w:b/>
          <w:i/>
        </w:rPr>
        <w:t>:</w:t>
      </w:r>
    </w:p>
    <w:tbl>
      <w:tblPr>
        <w:tblStyle w:val="Tabellrutnt"/>
        <w:tblW w:w="0" w:type="auto"/>
        <w:shd w:val="clear" w:color="auto" w:fill="FFFFFF" w:themeFill="background1"/>
        <w:tblLook w:val="04A0" w:firstRow="1" w:lastRow="0" w:firstColumn="1" w:lastColumn="0" w:noHBand="0" w:noVBand="1"/>
      </w:tblPr>
      <w:tblGrid>
        <w:gridCol w:w="2170"/>
        <w:gridCol w:w="740"/>
        <w:gridCol w:w="930"/>
        <w:gridCol w:w="3385"/>
        <w:gridCol w:w="1837"/>
      </w:tblGrid>
      <w:tr w:rsidR="007976A9" w:rsidRPr="00FD5A35" w14:paraId="3024F609" w14:textId="18ED1FA4" w:rsidTr="00D641B2">
        <w:tc>
          <w:tcPr>
            <w:tcW w:w="9062" w:type="dxa"/>
            <w:gridSpan w:val="5"/>
            <w:shd w:val="clear" w:color="auto" w:fill="FFFFFF" w:themeFill="background1"/>
          </w:tcPr>
          <w:p w14:paraId="409F08E4" w14:textId="5E9E1B46" w:rsidR="007976A9" w:rsidRPr="00BB0083" w:rsidRDefault="007976A9" w:rsidP="00D641B2">
            <w:pPr>
              <w:rPr>
                <w:b/>
                <w:sz w:val="20"/>
                <w:szCs w:val="20"/>
              </w:rPr>
            </w:pPr>
            <w:r w:rsidRPr="00BB0083">
              <w:rPr>
                <w:b/>
                <w:sz w:val="20"/>
                <w:szCs w:val="20"/>
              </w:rPr>
              <w:t>Ärendetyper</w:t>
            </w:r>
          </w:p>
        </w:tc>
      </w:tr>
      <w:tr w:rsidR="003C0BD4" w:rsidRPr="00710DDD" w14:paraId="0D3823A4" w14:textId="77777777" w:rsidTr="00D641B2">
        <w:tc>
          <w:tcPr>
            <w:tcW w:w="0" w:type="auto"/>
            <w:gridSpan w:val="5"/>
            <w:shd w:val="clear" w:color="auto" w:fill="FFFFFF" w:themeFill="background1"/>
          </w:tcPr>
          <w:p w14:paraId="3D01E843" w14:textId="219A52F7" w:rsidR="003C0BD4" w:rsidRPr="00BB0083" w:rsidRDefault="003C0BD4" w:rsidP="00D641B2">
            <w:pPr>
              <w:rPr>
                <w:b/>
                <w:sz w:val="20"/>
                <w:szCs w:val="20"/>
              </w:rPr>
            </w:pPr>
            <w:r w:rsidRPr="00BB0083">
              <w:rPr>
                <w:b/>
                <w:sz w:val="20"/>
                <w:szCs w:val="20"/>
              </w:rPr>
              <w:t>Egeninitierade aktiviteter</w:t>
            </w:r>
          </w:p>
        </w:tc>
      </w:tr>
      <w:tr w:rsidR="00D641B2" w:rsidRPr="00FD5A35" w14:paraId="1E881A95" w14:textId="77777777" w:rsidTr="00D641B2">
        <w:tc>
          <w:tcPr>
            <w:tcW w:w="0" w:type="auto"/>
            <w:shd w:val="clear" w:color="auto" w:fill="FFFFFF" w:themeFill="background1"/>
          </w:tcPr>
          <w:p w14:paraId="7F7AEE83" w14:textId="1EC8E898" w:rsidR="002225FA" w:rsidRPr="00BB0083" w:rsidRDefault="002225FA" w:rsidP="00FD5A35">
            <w:pPr>
              <w:rPr>
                <w:sz w:val="20"/>
                <w:szCs w:val="20"/>
              </w:rPr>
            </w:pPr>
          </w:p>
        </w:tc>
        <w:tc>
          <w:tcPr>
            <w:tcW w:w="0" w:type="auto"/>
            <w:shd w:val="clear" w:color="auto" w:fill="FFFFFF" w:themeFill="background1"/>
          </w:tcPr>
          <w:p w14:paraId="690F0F9B" w14:textId="53A86744" w:rsidR="002225FA" w:rsidRPr="00BB0083" w:rsidRDefault="002225FA" w:rsidP="00FD5A35">
            <w:pPr>
              <w:rPr>
                <w:sz w:val="20"/>
                <w:szCs w:val="20"/>
              </w:rPr>
            </w:pPr>
            <w:r w:rsidRPr="00BB0083">
              <w:rPr>
                <w:sz w:val="20"/>
                <w:szCs w:val="20"/>
              </w:rPr>
              <w:t>Risk-klass</w:t>
            </w:r>
          </w:p>
        </w:tc>
        <w:tc>
          <w:tcPr>
            <w:tcW w:w="930" w:type="dxa"/>
            <w:shd w:val="clear" w:color="auto" w:fill="FFFFFF" w:themeFill="background1"/>
          </w:tcPr>
          <w:p w14:paraId="095FBC38" w14:textId="4B709E96" w:rsidR="002225FA" w:rsidRPr="00BB0083" w:rsidRDefault="002225FA" w:rsidP="00D641B2">
            <w:pPr>
              <w:rPr>
                <w:sz w:val="20"/>
                <w:szCs w:val="20"/>
              </w:rPr>
            </w:pPr>
            <w:r w:rsidRPr="00BB0083">
              <w:rPr>
                <w:sz w:val="20"/>
                <w:szCs w:val="20"/>
              </w:rPr>
              <w:t>Antal</w:t>
            </w:r>
            <w:r w:rsidR="00D641B2" w:rsidRPr="00BB0083">
              <w:rPr>
                <w:sz w:val="20"/>
                <w:szCs w:val="20"/>
              </w:rPr>
              <w:t xml:space="preserve"> </w:t>
            </w:r>
            <w:r w:rsidRPr="00BB0083">
              <w:rPr>
                <w:sz w:val="20"/>
                <w:szCs w:val="20"/>
              </w:rPr>
              <w:t>objekt</w:t>
            </w:r>
          </w:p>
        </w:tc>
        <w:tc>
          <w:tcPr>
            <w:tcW w:w="3385" w:type="dxa"/>
            <w:shd w:val="clear" w:color="auto" w:fill="FFFFFF" w:themeFill="background1"/>
          </w:tcPr>
          <w:p w14:paraId="01D69444" w14:textId="5DFCCEF4" w:rsidR="002225FA" w:rsidRPr="00BB0083" w:rsidRDefault="007976A9" w:rsidP="00FD5A35">
            <w:pPr>
              <w:rPr>
                <w:sz w:val="20"/>
                <w:szCs w:val="20"/>
              </w:rPr>
            </w:pPr>
            <w:r w:rsidRPr="00BB0083">
              <w:rPr>
                <w:sz w:val="20"/>
                <w:szCs w:val="20"/>
              </w:rPr>
              <w:t xml:space="preserve">Planerad </w:t>
            </w:r>
            <w:r w:rsidR="00710DDD" w:rsidRPr="00BB0083">
              <w:rPr>
                <w:sz w:val="20"/>
                <w:szCs w:val="20"/>
              </w:rPr>
              <w:t>aktivitet</w:t>
            </w:r>
          </w:p>
        </w:tc>
        <w:tc>
          <w:tcPr>
            <w:tcW w:w="1837" w:type="dxa"/>
            <w:shd w:val="clear" w:color="auto" w:fill="FFFFFF" w:themeFill="background1"/>
          </w:tcPr>
          <w:p w14:paraId="200297D9" w14:textId="20912FE8" w:rsidR="002225FA" w:rsidRPr="00BB0083" w:rsidRDefault="007976A9" w:rsidP="00FD5A35">
            <w:pPr>
              <w:rPr>
                <w:sz w:val="20"/>
                <w:szCs w:val="20"/>
              </w:rPr>
            </w:pPr>
            <w:r w:rsidRPr="00BB0083">
              <w:rPr>
                <w:sz w:val="20"/>
                <w:szCs w:val="20"/>
              </w:rPr>
              <w:t>Tidsplan</w:t>
            </w:r>
          </w:p>
        </w:tc>
      </w:tr>
      <w:tr w:rsidR="00D641B2" w:rsidRPr="00FD5A35" w14:paraId="791B7C6D" w14:textId="1491166F" w:rsidTr="00D641B2">
        <w:tc>
          <w:tcPr>
            <w:tcW w:w="2170" w:type="dxa"/>
            <w:shd w:val="clear" w:color="auto" w:fill="FFFFFF" w:themeFill="background1"/>
          </w:tcPr>
          <w:p w14:paraId="14FF7DA1" w14:textId="18AC84AF" w:rsidR="003C0BD4" w:rsidRPr="00BB0083" w:rsidRDefault="003C0BD4" w:rsidP="00FD5A35">
            <w:pPr>
              <w:rPr>
                <w:sz w:val="20"/>
                <w:szCs w:val="20"/>
              </w:rPr>
            </w:pPr>
            <w:r w:rsidRPr="00BB0083">
              <w:rPr>
                <w:sz w:val="20"/>
                <w:szCs w:val="20"/>
              </w:rPr>
              <w:t xml:space="preserve">Pågående verksamhet </w:t>
            </w:r>
          </w:p>
        </w:tc>
        <w:tc>
          <w:tcPr>
            <w:tcW w:w="740" w:type="dxa"/>
            <w:shd w:val="clear" w:color="auto" w:fill="FFFFFF" w:themeFill="background1"/>
          </w:tcPr>
          <w:p w14:paraId="0838E0DE" w14:textId="6295CA85" w:rsidR="003C0BD4" w:rsidRPr="00BB0083" w:rsidRDefault="003C0BD4" w:rsidP="00FD5A35">
            <w:pPr>
              <w:rPr>
                <w:sz w:val="20"/>
                <w:szCs w:val="20"/>
              </w:rPr>
            </w:pPr>
            <w:r w:rsidRPr="00BB0083">
              <w:rPr>
                <w:sz w:val="20"/>
                <w:szCs w:val="20"/>
              </w:rPr>
              <w:t>1</w:t>
            </w:r>
          </w:p>
        </w:tc>
        <w:tc>
          <w:tcPr>
            <w:tcW w:w="930" w:type="dxa"/>
            <w:shd w:val="clear" w:color="auto" w:fill="FFFFFF" w:themeFill="background1"/>
          </w:tcPr>
          <w:p w14:paraId="624474CD" w14:textId="7B034998" w:rsidR="003C0BD4" w:rsidRPr="00BB0083" w:rsidRDefault="003C0BD4" w:rsidP="00FD5A35">
            <w:pPr>
              <w:rPr>
                <w:sz w:val="20"/>
                <w:szCs w:val="20"/>
              </w:rPr>
            </w:pPr>
          </w:p>
        </w:tc>
        <w:tc>
          <w:tcPr>
            <w:tcW w:w="3385" w:type="dxa"/>
            <w:shd w:val="clear" w:color="auto" w:fill="FFFFFF" w:themeFill="background1"/>
          </w:tcPr>
          <w:p w14:paraId="28835278" w14:textId="4F1BEAC7" w:rsidR="003C0BD4" w:rsidRPr="00BB0083" w:rsidRDefault="003C0BD4" w:rsidP="00FD5A35">
            <w:pPr>
              <w:rPr>
                <w:sz w:val="20"/>
                <w:szCs w:val="20"/>
              </w:rPr>
            </w:pPr>
            <w:r w:rsidRPr="00BB0083">
              <w:rPr>
                <w:sz w:val="20"/>
                <w:szCs w:val="20"/>
              </w:rPr>
              <w:t>Initiera översiktlig undersökning</w:t>
            </w:r>
            <w:r w:rsidR="00D641B2" w:rsidRPr="00BB0083">
              <w:rPr>
                <w:sz w:val="20"/>
                <w:szCs w:val="20"/>
              </w:rPr>
              <w:t xml:space="preserve"> via tillsyn.</w:t>
            </w:r>
          </w:p>
        </w:tc>
        <w:tc>
          <w:tcPr>
            <w:tcW w:w="1837" w:type="dxa"/>
            <w:shd w:val="clear" w:color="auto" w:fill="FFFFFF" w:themeFill="background1"/>
          </w:tcPr>
          <w:p w14:paraId="50FF9C49" w14:textId="5A4F2C26" w:rsidR="003C0BD4" w:rsidRPr="00BB0083" w:rsidRDefault="003C0BD4" w:rsidP="000A2B8B">
            <w:pPr>
              <w:rPr>
                <w:sz w:val="20"/>
                <w:szCs w:val="20"/>
              </w:rPr>
            </w:pPr>
            <w:r w:rsidRPr="00BB0083">
              <w:rPr>
                <w:sz w:val="20"/>
                <w:szCs w:val="20"/>
              </w:rPr>
              <w:t>x objekt per år</w:t>
            </w:r>
          </w:p>
        </w:tc>
      </w:tr>
      <w:tr w:rsidR="00D641B2" w:rsidRPr="00FD5A35" w14:paraId="78253807" w14:textId="660C15C2" w:rsidTr="00D641B2">
        <w:tc>
          <w:tcPr>
            <w:tcW w:w="2170" w:type="dxa"/>
            <w:shd w:val="clear" w:color="auto" w:fill="FFFFFF" w:themeFill="background1"/>
          </w:tcPr>
          <w:p w14:paraId="128FF7A0" w14:textId="3849A9E9" w:rsidR="003C0BD4" w:rsidRPr="00BB0083" w:rsidRDefault="003C0BD4" w:rsidP="00FD5A35">
            <w:pPr>
              <w:rPr>
                <w:sz w:val="20"/>
                <w:szCs w:val="20"/>
              </w:rPr>
            </w:pPr>
            <w:r w:rsidRPr="00BB0083">
              <w:rPr>
                <w:sz w:val="20"/>
                <w:szCs w:val="20"/>
              </w:rPr>
              <w:t>Nedlagd</w:t>
            </w:r>
            <w:r w:rsidR="002B0387" w:rsidRPr="00BB0083">
              <w:rPr>
                <w:sz w:val="20"/>
                <w:szCs w:val="20"/>
              </w:rPr>
              <w:t xml:space="preserve"> verksamhet</w:t>
            </w:r>
            <w:r w:rsidRPr="00BB0083">
              <w:rPr>
                <w:sz w:val="20"/>
                <w:szCs w:val="20"/>
              </w:rPr>
              <w:t xml:space="preserve"> </w:t>
            </w:r>
          </w:p>
          <w:p w14:paraId="31350D5C" w14:textId="1EE0EB63" w:rsidR="003C0BD4" w:rsidRPr="00BB0083" w:rsidRDefault="003C0BD4" w:rsidP="00FD5A35">
            <w:pPr>
              <w:rPr>
                <w:sz w:val="20"/>
                <w:szCs w:val="20"/>
              </w:rPr>
            </w:pPr>
            <w:r w:rsidRPr="00BB0083">
              <w:rPr>
                <w:sz w:val="20"/>
                <w:szCs w:val="20"/>
              </w:rPr>
              <w:t>- inget ansvar</w:t>
            </w:r>
          </w:p>
        </w:tc>
        <w:tc>
          <w:tcPr>
            <w:tcW w:w="740" w:type="dxa"/>
            <w:shd w:val="clear" w:color="auto" w:fill="FFFFFF" w:themeFill="background1"/>
          </w:tcPr>
          <w:p w14:paraId="65870C85" w14:textId="2251E64F" w:rsidR="003C0BD4" w:rsidRPr="00BB0083" w:rsidRDefault="003C0BD4" w:rsidP="00FD5A35">
            <w:pPr>
              <w:rPr>
                <w:sz w:val="20"/>
                <w:szCs w:val="20"/>
              </w:rPr>
            </w:pPr>
            <w:r w:rsidRPr="00BB0083">
              <w:rPr>
                <w:sz w:val="20"/>
                <w:szCs w:val="20"/>
              </w:rPr>
              <w:t>1</w:t>
            </w:r>
          </w:p>
        </w:tc>
        <w:tc>
          <w:tcPr>
            <w:tcW w:w="930" w:type="dxa"/>
            <w:shd w:val="clear" w:color="auto" w:fill="FFFFFF" w:themeFill="background1"/>
          </w:tcPr>
          <w:p w14:paraId="341AB1C3" w14:textId="77777777" w:rsidR="003C0BD4" w:rsidRPr="00BB0083" w:rsidRDefault="003C0BD4" w:rsidP="00FD5A35">
            <w:pPr>
              <w:rPr>
                <w:sz w:val="20"/>
                <w:szCs w:val="20"/>
              </w:rPr>
            </w:pPr>
          </w:p>
        </w:tc>
        <w:tc>
          <w:tcPr>
            <w:tcW w:w="3385" w:type="dxa"/>
            <w:shd w:val="clear" w:color="auto" w:fill="FFFFFF" w:themeFill="background1"/>
          </w:tcPr>
          <w:p w14:paraId="5B4E4961" w14:textId="7741D87A" w:rsidR="003C0BD4" w:rsidRPr="00BB0083" w:rsidRDefault="003C0BD4" w:rsidP="00FD5A35">
            <w:pPr>
              <w:rPr>
                <w:sz w:val="20"/>
                <w:szCs w:val="20"/>
              </w:rPr>
            </w:pPr>
            <w:r w:rsidRPr="00BB0083">
              <w:rPr>
                <w:sz w:val="20"/>
                <w:szCs w:val="20"/>
              </w:rPr>
              <w:t>Bidragsansökan</w:t>
            </w:r>
          </w:p>
        </w:tc>
        <w:tc>
          <w:tcPr>
            <w:tcW w:w="1837" w:type="dxa"/>
            <w:shd w:val="clear" w:color="auto" w:fill="FFFFFF" w:themeFill="background1"/>
          </w:tcPr>
          <w:p w14:paraId="6561E89A" w14:textId="2A5D85C6" w:rsidR="003C0BD4" w:rsidRPr="00BB0083" w:rsidRDefault="003C0BD4" w:rsidP="000A2B8B">
            <w:pPr>
              <w:rPr>
                <w:sz w:val="20"/>
                <w:szCs w:val="20"/>
              </w:rPr>
            </w:pPr>
            <w:r w:rsidRPr="00BB0083">
              <w:rPr>
                <w:sz w:val="20"/>
                <w:szCs w:val="20"/>
              </w:rPr>
              <w:t>x objekt per år</w:t>
            </w:r>
          </w:p>
        </w:tc>
      </w:tr>
      <w:tr w:rsidR="00D641B2" w:rsidRPr="00FD5A35" w14:paraId="2D098297" w14:textId="464207DF" w:rsidTr="00D641B2">
        <w:tc>
          <w:tcPr>
            <w:tcW w:w="2170" w:type="dxa"/>
            <w:shd w:val="clear" w:color="auto" w:fill="FFFFFF" w:themeFill="background1"/>
          </w:tcPr>
          <w:p w14:paraId="2E814E9F" w14:textId="11862FC2" w:rsidR="003C0BD4" w:rsidRPr="00BB0083" w:rsidRDefault="003C0BD4" w:rsidP="00FD5A35">
            <w:pPr>
              <w:rPr>
                <w:sz w:val="20"/>
                <w:szCs w:val="20"/>
              </w:rPr>
            </w:pPr>
            <w:r w:rsidRPr="00BB0083">
              <w:rPr>
                <w:sz w:val="20"/>
                <w:szCs w:val="20"/>
              </w:rPr>
              <w:t>Nedlagd</w:t>
            </w:r>
            <w:r w:rsidR="00D641B2" w:rsidRPr="00BB0083">
              <w:rPr>
                <w:sz w:val="20"/>
                <w:szCs w:val="20"/>
              </w:rPr>
              <w:t xml:space="preserve"> verksamhet</w:t>
            </w:r>
            <w:r w:rsidRPr="00BB0083">
              <w:rPr>
                <w:sz w:val="20"/>
                <w:szCs w:val="20"/>
              </w:rPr>
              <w:t xml:space="preserve"> </w:t>
            </w:r>
            <w:r w:rsidRPr="00BB0083">
              <w:rPr>
                <w:sz w:val="20"/>
                <w:szCs w:val="20"/>
              </w:rPr>
              <w:br/>
              <w:t>- oklart ansvar</w:t>
            </w:r>
          </w:p>
        </w:tc>
        <w:tc>
          <w:tcPr>
            <w:tcW w:w="740" w:type="dxa"/>
            <w:shd w:val="clear" w:color="auto" w:fill="FFFFFF" w:themeFill="background1"/>
          </w:tcPr>
          <w:p w14:paraId="33421C30" w14:textId="3AFD3373" w:rsidR="003C0BD4" w:rsidRPr="00BB0083" w:rsidRDefault="003C0BD4" w:rsidP="00FD5A35">
            <w:pPr>
              <w:rPr>
                <w:sz w:val="20"/>
                <w:szCs w:val="20"/>
              </w:rPr>
            </w:pPr>
            <w:r w:rsidRPr="00BB0083">
              <w:rPr>
                <w:sz w:val="20"/>
                <w:szCs w:val="20"/>
              </w:rPr>
              <w:t>1</w:t>
            </w:r>
          </w:p>
        </w:tc>
        <w:tc>
          <w:tcPr>
            <w:tcW w:w="930" w:type="dxa"/>
            <w:shd w:val="clear" w:color="auto" w:fill="FFFFFF" w:themeFill="background1"/>
          </w:tcPr>
          <w:p w14:paraId="64C8E75D" w14:textId="77777777" w:rsidR="003C0BD4" w:rsidRPr="00BB0083" w:rsidRDefault="003C0BD4" w:rsidP="00FD5A35">
            <w:pPr>
              <w:rPr>
                <w:sz w:val="20"/>
                <w:szCs w:val="20"/>
              </w:rPr>
            </w:pPr>
          </w:p>
        </w:tc>
        <w:tc>
          <w:tcPr>
            <w:tcW w:w="3385" w:type="dxa"/>
            <w:shd w:val="clear" w:color="auto" w:fill="FFFFFF" w:themeFill="background1"/>
          </w:tcPr>
          <w:p w14:paraId="31B1E854" w14:textId="72E38C6A" w:rsidR="003C0BD4" w:rsidRPr="00BB0083" w:rsidRDefault="00D641B2" w:rsidP="00FD5A35">
            <w:pPr>
              <w:rPr>
                <w:sz w:val="20"/>
                <w:szCs w:val="20"/>
              </w:rPr>
            </w:pPr>
            <w:r w:rsidRPr="00BB0083">
              <w:rPr>
                <w:sz w:val="20"/>
                <w:szCs w:val="20"/>
              </w:rPr>
              <w:t>Ansvarskoll/utredning av ansvar.</w:t>
            </w:r>
          </w:p>
        </w:tc>
        <w:tc>
          <w:tcPr>
            <w:tcW w:w="1837" w:type="dxa"/>
            <w:shd w:val="clear" w:color="auto" w:fill="FFFFFF" w:themeFill="background1"/>
          </w:tcPr>
          <w:p w14:paraId="112AABB2" w14:textId="60E1B9D8" w:rsidR="003C0BD4" w:rsidRPr="00BB0083" w:rsidRDefault="003C0BD4" w:rsidP="000A2B8B">
            <w:pPr>
              <w:rPr>
                <w:sz w:val="20"/>
                <w:szCs w:val="20"/>
              </w:rPr>
            </w:pPr>
            <w:r w:rsidRPr="00BB0083">
              <w:rPr>
                <w:sz w:val="20"/>
                <w:szCs w:val="20"/>
              </w:rPr>
              <w:t>x objekt per år</w:t>
            </w:r>
          </w:p>
        </w:tc>
      </w:tr>
      <w:tr w:rsidR="00D641B2" w:rsidRPr="00FD5A35" w14:paraId="43ED344B" w14:textId="77777777" w:rsidTr="00D641B2">
        <w:tc>
          <w:tcPr>
            <w:tcW w:w="2170" w:type="dxa"/>
            <w:shd w:val="clear" w:color="auto" w:fill="FFFFFF" w:themeFill="background1"/>
          </w:tcPr>
          <w:p w14:paraId="3C69E75D" w14:textId="40931FAA" w:rsidR="00D641B2" w:rsidRPr="00BB0083" w:rsidRDefault="00D641B2" w:rsidP="00C15C31">
            <w:pPr>
              <w:rPr>
                <w:sz w:val="20"/>
                <w:szCs w:val="20"/>
              </w:rPr>
            </w:pPr>
            <w:r w:rsidRPr="00BB0083">
              <w:rPr>
                <w:sz w:val="20"/>
                <w:szCs w:val="20"/>
              </w:rPr>
              <w:t xml:space="preserve">Nedlagd verksamhet </w:t>
            </w:r>
            <w:r w:rsidRPr="00BB0083">
              <w:rPr>
                <w:sz w:val="20"/>
                <w:szCs w:val="20"/>
              </w:rPr>
              <w:br/>
              <w:t>- ansvar</w:t>
            </w:r>
          </w:p>
        </w:tc>
        <w:tc>
          <w:tcPr>
            <w:tcW w:w="740" w:type="dxa"/>
            <w:shd w:val="clear" w:color="auto" w:fill="FFFFFF" w:themeFill="background1"/>
          </w:tcPr>
          <w:p w14:paraId="45DD9C0C" w14:textId="77777777" w:rsidR="00D641B2" w:rsidRPr="00BB0083" w:rsidRDefault="00D641B2" w:rsidP="00C15C31">
            <w:pPr>
              <w:rPr>
                <w:sz w:val="20"/>
                <w:szCs w:val="20"/>
              </w:rPr>
            </w:pPr>
            <w:r w:rsidRPr="00BB0083">
              <w:rPr>
                <w:sz w:val="20"/>
                <w:szCs w:val="20"/>
              </w:rPr>
              <w:t>1</w:t>
            </w:r>
          </w:p>
        </w:tc>
        <w:tc>
          <w:tcPr>
            <w:tcW w:w="930" w:type="dxa"/>
            <w:shd w:val="clear" w:color="auto" w:fill="FFFFFF" w:themeFill="background1"/>
          </w:tcPr>
          <w:p w14:paraId="61B85A37" w14:textId="77777777" w:rsidR="00D641B2" w:rsidRPr="00BB0083" w:rsidRDefault="00D641B2" w:rsidP="00C15C31">
            <w:pPr>
              <w:rPr>
                <w:sz w:val="20"/>
                <w:szCs w:val="20"/>
              </w:rPr>
            </w:pPr>
          </w:p>
        </w:tc>
        <w:tc>
          <w:tcPr>
            <w:tcW w:w="3385" w:type="dxa"/>
            <w:shd w:val="clear" w:color="auto" w:fill="FFFFFF" w:themeFill="background1"/>
          </w:tcPr>
          <w:p w14:paraId="7869D25C" w14:textId="68B77D42" w:rsidR="00D641B2" w:rsidRPr="00BB0083" w:rsidRDefault="00D641B2" w:rsidP="00C15C31">
            <w:pPr>
              <w:rPr>
                <w:sz w:val="20"/>
                <w:szCs w:val="20"/>
              </w:rPr>
            </w:pPr>
            <w:r w:rsidRPr="00BB0083">
              <w:rPr>
                <w:sz w:val="20"/>
                <w:szCs w:val="20"/>
              </w:rPr>
              <w:t>Initiera översiktlig undersökning via tillsyn.</w:t>
            </w:r>
          </w:p>
        </w:tc>
        <w:tc>
          <w:tcPr>
            <w:tcW w:w="1837" w:type="dxa"/>
            <w:shd w:val="clear" w:color="auto" w:fill="FFFFFF" w:themeFill="background1"/>
          </w:tcPr>
          <w:p w14:paraId="0EB80039" w14:textId="77777777" w:rsidR="00D641B2" w:rsidRPr="00BB0083" w:rsidRDefault="00D641B2" w:rsidP="00C15C31">
            <w:pPr>
              <w:rPr>
                <w:sz w:val="20"/>
                <w:szCs w:val="20"/>
              </w:rPr>
            </w:pPr>
            <w:r w:rsidRPr="00BB0083">
              <w:rPr>
                <w:sz w:val="20"/>
                <w:szCs w:val="20"/>
              </w:rPr>
              <w:t>x objekt per år</w:t>
            </w:r>
          </w:p>
        </w:tc>
      </w:tr>
      <w:tr w:rsidR="00D641B2" w:rsidRPr="00FD5A35" w14:paraId="443C974E" w14:textId="77777777" w:rsidTr="00D641B2">
        <w:tc>
          <w:tcPr>
            <w:tcW w:w="2170" w:type="dxa"/>
            <w:shd w:val="clear" w:color="auto" w:fill="FFFFFF" w:themeFill="background1"/>
          </w:tcPr>
          <w:p w14:paraId="389084EB" w14:textId="3B9D7E45" w:rsidR="00D641B2" w:rsidRPr="00BB0083" w:rsidRDefault="00D641B2" w:rsidP="00D641B2">
            <w:pPr>
              <w:rPr>
                <w:sz w:val="20"/>
                <w:szCs w:val="20"/>
              </w:rPr>
            </w:pPr>
            <w:r w:rsidRPr="00BB0083">
              <w:rPr>
                <w:sz w:val="20"/>
                <w:szCs w:val="20"/>
              </w:rPr>
              <w:t xml:space="preserve">Pågående verksamhet  </w:t>
            </w:r>
          </w:p>
        </w:tc>
        <w:tc>
          <w:tcPr>
            <w:tcW w:w="740" w:type="dxa"/>
            <w:shd w:val="clear" w:color="auto" w:fill="FFFFFF" w:themeFill="background1"/>
          </w:tcPr>
          <w:p w14:paraId="1B480B35" w14:textId="2401F02A" w:rsidR="00D641B2" w:rsidRPr="00BB0083" w:rsidRDefault="00D641B2" w:rsidP="00D641B2">
            <w:pPr>
              <w:rPr>
                <w:sz w:val="20"/>
                <w:szCs w:val="20"/>
              </w:rPr>
            </w:pPr>
            <w:r w:rsidRPr="00BB0083">
              <w:rPr>
                <w:sz w:val="20"/>
                <w:szCs w:val="20"/>
              </w:rPr>
              <w:t>2</w:t>
            </w:r>
          </w:p>
        </w:tc>
        <w:tc>
          <w:tcPr>
            <w:tcW w:w="930" w:type="dxa"/>
            <w:shd w:val="clear" w:color="auto" w:fill="FFFFFF" w:themeFill="background1"/>
          </w:tcPr>
          <w:p w14:paraId="35E2AFF2" w14:textId="77777777" w:rsidR="00D641B2" w:rsidRPr="00BB0083" w:rsidRDefault="00D641B2" w:rsidP="00D641B2">
            <w:pPr>
              <w:rPr>
                <w:sz w:val="20"/>
                <w:szCs w:val="20"/>
              </w:rPr>
            </w:pPr>
          </w:p>
        </w:tc>
        <w:tc>
          <w:tcPr>
            <w:tcW w:w="3385" w:type="dxa"/>
            <w:shd w:val="clear" w:color="auto" w:fill="FFFFFF" w:themeFill="background1"/>
          </w:tcPr>
          <w:p w14:paraId="54849986" w14:textId="5F91A658" w:rsidR="00D641B2" w:rsidRPr="00BB0083" w:rsidRDefault="00D641B2" w:rsidP="00D641B2">
            <w:pPr>
              <w:rPr>
                <w:sz w:val="20"/>
                <w:szCs w:val="20"/>
              </w:rPr>
            </w:pPr>
            <w:r w:rsidRPr="00BB0083">
              <w:rPr>
                <w:sz w:val="20"/>
                <w:szCs w:val="20"/>
              </w:rPr>
              <w:t>Initiera översiktlig undersökning via tillsyn.</w:t>
            </w:r>
          </w:p>
        </w:tc>
        <w:tc>
          <w:tcPr>
            <w:tcW w:w="1837" w:type="dxa"/>
            <w:shd w:val="clear" w:color="auto" w:fill="FFFFFF" w:themeFill="background1"/>
          </w:tcPr>
          <w:p w14:paraId="7E0295DF" w14:textId="08FF76E0" w:rsidR="00D641B2" w:rsidRPr="00BB0083" w:rsidRDefault="00D641B2" w:rsidP="00D641B2">
            <w:pPr>
              <w:rPr>
                <w:sz w:val="20"/>
                <w:szCs w:val="20"/>
              </w:rPr>
            </w:pPr>
            <w:r w:rsidRPr="00BB0083">
              <w:rPr>
                <w:sz w:val="20"/>
                <w:szCs w:val="20"/>
              </w:rPr>
              <w:t>x objekt per år</w:t>
            </w:r>
          </w:p>
        </w:tc>
      </w:tr>
      <w:tr w:rsidR="00D641B2" w:rsidRPr="00FD5A35" w14:paraId="216532E7" w14:textId="77777777" w:rsidTr="00D641B2">
        <w:tc>
          <w:tcPr>
            <w:tcW w:w="2170" w:type="dxa"/>
            <w:shd w:val="clear" w:color="auto" w:fill="FFFFFF" w:themeFill="background1"/>
          </w:tcPr>
          <w:p w14:paraId="03FC186D" w14:textId="7F76811A" w:rsidR="00D641B2" w:rsidRPr="00BB0083" w:rsidRDefault="00D641B2" w:rsidP="00D641B2">
            <w:pPr>
              <w:rPr>
                <w:sz w:val="20"/>
                <w:szCs w:val="20"/>
              </w:rPr>
            </w:pPr>
            <w:r w:rsidRPr="00BB0083">
              <w:rPr>
                <w:sz w:val="20"/>
                <w:szCs w:val="20"/>
              </w:rPr>
              <w:t>Nedlagd verksamhet</w:t>
            </w:r>
            <w:r w:rsidRPr="00BB0083">
              <w:rPr>
                <w:sz w:val="20"/>
                <w:szCs w:val="20"/>
              </w:rPr>
              <w:br/>
            </w:r>
            <w:r w:rsidR="00710DDD" w:rsidRPr="00BB0083">
              <w:rPr>
                <w:sz w:val="20"/>
                <w:szCs w:val="20"/>
              </w:rPr>
              <w:t xml:space="preserve">- </w:t>
            </w:r>
            <w:r w:rsidRPr="00BB0083">
              <w:rPr>
                <w:sz w:val="20"/>
                <w:szCs w:val="20"/>
              </w:rPr>
              <w:t>inget ansvar</w:t>
            </w:r>
          </w:p>
        </w:tc>
        <w:tc>
          <w:tcPr>
            <w:tcW w:w="740" w:type="dxa"/>
            <w:shd w:val="clear" w:color="auto" w:fill="FFFFFF" w:themeFill="background1"/>
          </w:tcPr>
          <w:p w14:paraId="7941BBFA" w14:textId="037F3631" w:rsidR="00D641B2" w:rsidRPr="00BB0083" w:rsidRDefault="00D641B2" w:rsidP="00D641B2">
            <w:pPr>
              <w:rPr>
                <w:sz w:val="20"/>
                <w:szCs w:val="20"/>
              </w:rPr>
            </w:pPr>
            <w:r w:rsidRPr="00BB0083">
              <w:rPr>
                <w:sz w:val="20"/>
                <w:szCs w:val="20"/>
              </w:rPr>
              <w:t>2</w:t>
            </w:r>
          </w:p>
        </w:tc>
        <w:tc>
          <w:tcPr>
            <w:tcW w:w="930" w:type="dxa"/>
            <w:shd w:val="clear" w:color="auto" w:fill="FFFFFF" w:themeFill="background1"/>
          </w:tcPr>
          <w:p w14:paraId="69D5505E" w14:textId="77777777" w:rsidR="00D641B2" w:rsidRPr="00BB0083" w:rsidRDefault="00D641B2" w:rsidP="00D641B2">
            <w:pPr>
              <w:rPr>
                <w:sz w:val="20"/>
                <w:szCs w:val="20"/>
              </w:rPr>
            </w:pPr>
          </w:p>
        </w:tc>
        <w:tc>
          <w:tcPr>
            <w:tcW w:w="3385" w:type="dxa"/>
            <w:shd w:val="clear" w:color="auto" w:fill="FFFFFF" w:themeFill="background1"/>
          </w:tcPr>
          <w:p w14:paraId="37790B61" w14:textId="424E9DE3" w:rsidR="00D641B2" w:rsidRPr="00BB0083" w:rsidRDefault="00D641B2" w:rsidP="00D641B2">
            <w:pPr>
              <w:rPr>
                <w:sz w:val="20"/>
                <w:szCs w:val="20"/>
              </w:rPr>
            </w:pPr>
            <w:r w:rsidRPr="00BB0083">
              <w:rPr>
                <w:sz w:val="20"/>
                <w:szCs w:val="20"/>
              </w:rPr>
              <w:t xml:space="preserve">Bidragsansökan </w:t>
            </w:r>
          </w:p>
        </w:tc>
        <w:tc>
          <w:tcPr>
            <w:tcW w:w="1837" w:type="dxa"/>
            <w:shd w:val="clear" w:color="auto" w:fill="FFFFFF" w:themeFill="background1"/>
          </w:tcPr>
          <w:p w14:paraId="39B64AED" w14:textId="5D0BEE1F" w:rsidR="00D641B2" w:rsidRPr="00BB0083" w:rsidRDefault="00D641B2" w:rsidP="00D641B2">
            <w:pPr>
              <w:rPr>
                <w:sz w:val="20"/>
                <w:szCs w:val="20"/>
              </w:rPr>
            </w:pPr>
            <w:r w:rsidRPr="00BB0083">
              <w:rPr>
                <w:sz w:val="20"/>
                <w:szCs w:val="20"/>
              </w:rPr>
              <w:t xml:space="preserve">Ej prioriterat </w:t>
            </w:r>
          </w:p>
        </w:tc>
      </w:tr>
      <w:tr w:rsidR="00D641B2" w:rsidRPr="00FD5A35" w14:paraId="3EA34A10" w14:textId="71EF2BEF" w:rsidTr="00D641B2">
        <w:tc>
          <w:tcPr>
            <w:tcW w:w="2170" w:type="dxa"/>
            <w:shd w:val="clear" w:color="auto" w:fill="FFFFFF" w:themeFill="background1"/>
          </w:tcPr>
          <w:p w14:paraId="60E393CD" w14:textId="612E7EDA" w:rsidR="00D641B2" w:rsidRPr="00BB0083" w:rsidRDefault="00D641B2" w:rsidP="00D641B2">
            <w:pPr>
              <w:rPr>
                <w:sz w:val="20"/>
                <w:szCs w:val="20"/>
              </w:rPr>
            </w:pPr>
            <w:r w:rsidRPr="00BB0083">
              <w:rPr>
                <w:sz w:val="20"/>
                <w:szCs w:val="20"/>
              </w:rPr>
              <w:t>Nedlagd verksamhet</w:t>
            </w:r>
            <w:r w:rsidRPr="00BB0083">
              <w:rPr>
                <w:sz w:val="20"/>
                <w:szCs w:val="20"/>
              </w:rPr>
              <w:br/>
            </w:r>
            <w:r w:rsidR="00710DDD" w:rsidRPr="00BB0083">
              <w:rPr>
                <w:sz w:val="20"/>
                <w:szCs w:val="20"/>
              </w:rPr>
              <w:t>-</w:t>
            </w:r>
            <w:r w:rsidRPr="00BB0083">
              <w:rPr>
                <w:sz w:val="20"/>
                <w:szCs w:val="20"/>
              </w:rPr>
              <w:t xml:space="preserve"> oklart ansvar</w:t>
            </w:r>
          </w:p>
        </w:tc>
        <w:tc>
          <w:tcPr>
            <w:tcW w:w="740" w:type="dxa"/>
            <w:shd w:val="clear" w:color="auto" w:fill="FFFFFF" w:themeFill="background1"/>
          </w:tcPr>
          <w:p w14:paraId="58B89CF4" w14:textId="0CBD62C5" w:rsidR="00D641B2" w:rsidRPr="00BB0083" w:rsidRDefault="00D641B2" w:rsidP="00D641B2">
            <w:pPr>
              <w:rPr>
                <w:sz w:val="20"/>
                <w:szCs w:val="20"/>
              </w:rPr>
            </w:pPr>
            <w:r w:rsidRPr="00BB0083">
              <w:rPr>
                <w:sz w:val="20"/>
                <w:szCs w:val="20"/>
              </w:rPr>
              <w:t>2</w:t>
            </w:r>
          </w:p>
        </w:tc>
        <w:tc>
          <w:tcPr>
            <w:tcW w:w="930" w:type="dxa"/>
            <w:shd w:val="clear" w:color="auto" w:fill="FFFFFF" w:themeFill="background1"/>
          </w:tcPr>
          <w:p w14:paraId="2CE7FD20" w14:textId="77777777" w:rsidR="00D641B2" w:rsidRPr="00BB0083" w:rsidRDefault="00D641B2" w:rsidP="00D641B2">
            <w:pPr>
              <w:rPr>
                <w:sz w:val="20"/>
                <w:szCs w:val="20"/>
              </w:rPr>
            </w:pPr>
          </w:p>
        </w:tc>
        <w:tc>
          <w:tcPr>
            <w:tcW w:w="3385" w:type="dxa"/>
            <w:shd w:val="clear" w:color="auto" w:fill="FFFFFF" w:themeFill="background1"/>
          </w:tcPr>
          <w:p w14:paraId="15A9FB1D" w14:textId="4E203D3D" w:rsidR="00D641B2" w:rsidRPr="00BB0083" w:rsidRDefault="00D641B2" w:rsidP="00D641B2">
            <w:pPr>
              <w:rPr>
                <w:sz w:val="20"/>
                <w:szCs w:val="20"/>
              </w:rPr>
            </w:pPr>
            <w:r w:rsidRPr="00BB0083">
              <w:rPr>
                <w:sz w:val="20"/>
                <w:szCs w:val="20"/>
              </w:rPr>
              <w:t>Ansvarskoll/utredning av ansvar.</w:t>
            </w:r>
          </w:p>
        </w:tc>
        <w:tc>
          <w:tcPr>
            <w:tcW w:w="1837" w:type="dxa"/>
            <w:shd w:val="clear" w:color="auto" w:fill="FFFFFF" w:themeFill="background1"/>
          </w:tcPr>
          <w:p w14:paraId="351340A2" w14:textId="2D296734" w:rsidR="00D641B2" w:rsidRPr="00BB0083" w:rsidRDefault="00D641B2" w:rsidP="00D641B2">
            <w:pPr>
              <w:rPr>
                <w:sz w:val="20"/>
                <w:szCs w:val="20"/>
              </w:rPr>
            </w:pPr>
            <w:r w:rsidRPr="00BB0083">
              <w:rPr>
                <w:sz w:val="20"/>
                <w:szCs w:val="20"/>
              </w:rPr>
              <w:t>x objekt per år</w:t>
            </w:r>
          </w:p>
        </w:tc>
      </w:tr>
      <w:tr w:rsidR="00D641B2" w:rsidRPr="00FD5A35" w14:paraId="5B89A7C8" w14:textId="77777777" w:rsidTr="00D641B2">
        <w:tc>
          <w:tcPr>
            <w:tcW w:w="2170" w:type="dxa"/>
            <w:shd w:val="clear" w:color="auto" w:fill="FFFFFF" w:themeFill="background1"/>
          </w:tcPr>
          <w:p w14:paraId="4B5A8ED6" w14:textId="545A287B" w:rsidR="00D641B2" w:rsidRPr="00BB0083" w:rsidRDefault="00D641B2" w:rsidP="00D641B2">
            <w:pPr>
              <w:rPr>
                <w:sz w:val="20"/>
                <w:szCs w:val="20"/>
              </w:rPr>
            </w:pPr>
            <w:r w:rsidRPr="00BB0083">
              <w:rPr>
                <w:sz w:val="20"/>
                <w:szCs w:val="20"/>
              </w:rPr>
              <w:t xml:space="preserve">Nedlagd verksamhet </w:t>
            </w:r>
            <w:r w:rsidRPr="00BB0083">
              <w:rPr>
                <w:sz w:val="20"/>
                <w:szCs w:val="20"/>
              </w:rPr>
              <w:br/>
              <w:t>- ansvar</w:t>
            </w:r>
          </w:p>
        </w:tc>
        <w:tc>
          <w:tcPr>
            <w:tcW w:w="740" w:type="dxa"/>
            <w:shd w:val="clear" w:color="auto" w:fill="FFFFFF" w:themeFill="background1"/>
          </w:tcPr>
          <w:p w14:paraId="6C268C12" w14:textId="21CFCC67" w:rsidR="00D641B2" w:rsidRPr="00BB0083" w:rsidRDefault="00D641B2" w:rsidP="00D641B2">
            <w:pPr>
              <w:rPr>
                <w:sz w:val="20"/>
                <w:szCs w:val="20"/>
              </w:rPr>
            </w:pPr>
            <w:r w:rsidRPr="00BB0083">
              <w:rPr>
                <w:sz w:val="20"/>
                <w:szCs w:val="20"/>
              </w:rPr>
              <w:t>1</w:t>
            </w:r>
          </w:p>
        </w:tc>
        <w:tc>
          <w:tcPr>
            <w:tcW w:w="930" w:type="dxa"/>
            <w:shd w:val="clear" w:color="auto" w:fill="FFFFFF" w:themeFill="background1"/>
          </w:tcPr>
          <w:p w14:paraId="1DD870B3" w14:textId="77777777" w:rsidR="00D641B2" w:rsidRPr="00BB0083" w:rsidRDefault="00D641B2" w:rsidP="00D641B2">
            <w:pPr>
              <w:rPr>
                <w:sz w:val="20"/>
                <w:szCs w:val="20"/>
              </w:rPr>
            </w:pPr>
          </w:p>
        </w:tc>
        <w:tc>
          <w:tcPr>
            <w:tcW w:w="3385" w:type="dxa"/>
            <w:shd w:val="clear" w:color="auto" w:fill="FFFFFF" w:themeFill="background1"/>
          </w:tcPr>
          <w:p w14:paraId="136834B5" w14:textId="3BE15D77" w:rsidR="00D641B2" w:rsidRPr="00BB0083" w:rsidRDefault="00D641B2" w:rsidP="00D641B2">
            <w:pPr>
              <w:rPr>
                <w:sz w:val="20"/>
                <w:szCs w:val="20"/>
              </w:rPr>
            </w:pPr>
            <w:r w:rsidRPr="00BB0083">
              <w:rPr>
                <w:sz w:val="20"/>
                <w:szCs w:val="20"/>
              </w:rPr>
              <w:t>Initiera översiktlig undersökning via tillsyn.</w:t>
            </w:r>
          </w:p>
        </w:tc>
        <w:tc>
          <w:tcPr>
            <w:tcW w:w="1837" w:type="dxa"/>
            <w:shd w:val="clear" w:color="auto" w:fill="FFFFFF" w:themeFill="background1"/>
          </w:tcPr>
          <w:p w14:paraId="1FBAC7A4" w14:textId="4FCB7419" w:rsidR="00D641B2" w:rsidRPr="00BB0083" w:rsidRDefault="00D641B2" w:rsidP="00D641B2">
            <w:pPr>
              <w:rPr>
                <w:sz w:val="20"/>
                <w:szCs w:val="20"/>
              </w:rPr>
            </w:pPr>
            <w:r w:rsidRPr="00BB0083">
              <w:rPr>
                <w:sz w:val="20"/>
                <w:szCs w:val="20"/>
              </w:rPr>
              <w:t>x objekt per år</w:t>
            </w:r>
          </w:p>
        </w:tc>
      </w:tr>
      <w:tr w:rsidR="00D641B2" w:rsidRPr="00FD5A35" w14:paraId="3571B6E5" w14:textId="77777777" w:rsidTr="00D641B2">
        <w:tc>
          <w:tcPr>
            <w:tcW w:w="2170" w:type="dxa"/>
            <w:shd w:val="clear" w:color="auto" w:fill="FFFFFF" w:themeFill="background1"/>
          </w:tcPr>
          <w:p w14:paraId="0F5B5587" w14:textId="35DD2B8E" w:rsidR="00D641B2" w:rsidRPr="00BB0083" w:rsidRDefault="00D641B2" w:rsidP="00D641B2">
            <w:pPr>
              <w:rPr>
                <w:sz w:val="20"/>
                <w:szCs w:val="20"/>
              </w:rPr>
            </w:pPr>
            <w:r w:rsidRPr="00BB0083">
              <w:rPr>
                <w:sz w:val="20"/>
                <w:szCs w:val="20"/>
              </w:rPr>
              <w:t>Pågående verksamhet</w:t>
            </w:r>
          </w:p>
        </w:tc>
        <w:tc>
          <w:tcPr>
            <w:tcW w:w="740" w:type="dxa"/>
            <w:shd w:val="clear" w:color="auto" w:fill="FFFFFF" w:themeFill="background1"/>
          </w:tcPr>
          <w:p w14:paraId="3DECD789" w14:textId="02B1596D" w:rsidR="00D641B2" w:rsidRPr="00BB0083" w:rsidRDefault="00D641B2" w:rsidP="00710DDD">
            <w:pPr>
              <w:rPr>
                <w:sz w:val="20"/>
                <w:szCs w:val="20"/>
              </w:rPr>
            </w:pPr>
            <w:r w:rsidRPr="00BB0083">
              <w:rPr>
                <w:sz w:val="20"/>
                <w:szCs w:val="20"/>
              </w:rPr>
              <w:t>BK</w:t>
            </w:r>
            <w:r w:rsidR="00710DDD" w:rsidRPr="00BB0083">
              <w:rPr>
                <w:sz w:val="20"/>
                <w:szCs w:val="20"/>
              </w:rPr>
              <w:t xml:space="preserve"> </w:t>
            </w:r>
            <w:r w:rsidRPr="00BB0083">
              <w:rPr>
                <w:sz w:val="20"/>
                <w:szCs w:val="20"/>
              </w:rPr>
              <w:t>1 &amp; 2</w:t>
            </w:r>
          </w:p>
        </w:tc>
        <w:tc>
          <w:tcPr>
            <w:tcW w:w="930" w:type="dxa"/>
            <w:shd w:val="clear" w:color="auto" w:fill="FFFFFF" w:themeFill="background1"/>
          </w:tcPr>
          <w:p w14:paraId="5CBB8FCB" w14:textId="77777777" w:rsidR="00D641B2" w:rsidRPr="00BB0083" w:rsidRDefault="00D641B2" w:rsidP="00D641B2">
            <w:pPr>
              <w:rPr>
                <w:sz w:val="20"/>
                <w:szCs w:val="20"/>
              </w:rPr>
            </w:pPr>
          </w:p>
        </w:tc>
        <w:tc>
          <w:tcPr>
            <w:tcW w:w="3385" w:type="dxa"/>
            <w:shd w:val="clear" w:color="auto" w:fill="FFFFFF" w:themeFill="background1"/>
          </w:tcPr>
          <w:p w14:paraId="42158527" w14:textId="10FE4E04" w:rsidR="00D641B2" w:rsidRPr="00BB0083" w:rsidRDefault="00D641B2" w:rsidP="00D641B2">
            <w:pPr>
              <w:rPr>
                <w:sz w:val="20"/>
                <w:szCs w:val="20"/>
              </w:rPr>
            </w:pPr>
            <w:r w:rsidRPr="00BB0083">
              <w:rPr>
                <w:sz w:val="20"/>
                <w:szCs w:val="20"/>
              </w:rPr>
              <w:t>Inventera och riskklassa enligt MIFO fas 1</w:t>
            </w:r>
            <w:r w:rsidR="00710DDD" w:rsidRPr="00BB0083">
              <w:rPr>
                <w:sz w:val="20"/>
                <w:szCs w:val="20"/>
              </w:rPr>
              <w:t>.</w:t>
            </w:r>
          </w:p>
        </w:tc>
        <w:tc>
          <w:tcPr>
            <w:tcW w:w="1837" w:type="dxa"/>
            <w:shd w:val="clear" w:color="auto" w:fill="FFFFFF" w:themeFill="background1"/>
          </w:tcPr>
          <w:p w14:paraId="4EA1EF9A" w14:textId="71AE672D" w:rsidR="00D641B2" w:rsidRPr="00BB0083" w:rsidRDefault="00D641B2" w:rsidP="00D641B2">
            <w:pPr>
              <w:rPr>
                <w:sz w:val="20"/>
                <w:szCs w:val="20"/>
              </w:rPr>
            </w:pPr>
            <w:r w:rsidRPr="00BB0083">
              <w:rPr>
                <w:sz w:val="20"/>
                <w:szCs w:val="20"/>
              </w:rPr>
              <w:t>x objekt per år</w:t>
            </w:r>
          </w:p>
        </w:tc>
      </w:tr>
      <w:tr w:rsidR="00D641B2" w:rsidRPr="00FD5A35" w14:paraId="524A575A" w14:textId="77777777" w:rsidTr="00D641B2">
        <w:tc>
          <w:tcPr>
            <w:tcW w:w="2170" w:type="dxa"/>
            <w:shd w:val="clear" w:color="auto" w:fill="FFFFFF" w:themeFill="background1"/>
          </w:tcPr>
          <w:p w14:paraId="37D4C713" w14:textId="39DD3F6C" w:rsidR="00D641B2" w:rsidRPr="00BB0083" w:rsidRDefault="00D641B2" w:rsidP="00D641B2">
            <w:pPr>
              <w:rPr>
                <w:sz w:val="20"/>
                <w:szCs w:val="20"/>
              </w:rPr>
            </w:pPr>
            <w:r w:rsidRPr="00BB0083">
              <w:rPr>
                <w:sz w:val="20"/>
                <w:szCs w:val="20"/>
              </w:rPr>
              <w:t>Nedlagda deponier</w:t>
            </w:r>
          </w:p>
        </w:tc>
        <w:tc>
          <w:tcPr>
            <w:tcW w:w="740" w:type="dxa"/>
            <w:shd w:val="clear" w:color="auto" w:fill="FFFFFF" w:themeFill="background1"/>
          </w:tcPr>
          <w:p w14:paraId="78E5EE9A" w14:textId="2DA001C1" w:rsidR="00D641B2" w:rsidRPr="00BB0083" w:rsidRDefault="00D641B2" w:rsidP="00D641B2">
            <w:pPr>
              <w:rPr>
                <w:sz w:val="20"/>
                <w:szCs w:val="20"/>
              </w:rPr>
            </w:pPr>
            <w:r w:rsidRPr="00BB0083">
              <w:rPr>
                <w:sz w:val="20"/>
                <w:szCs w:val="20"/>
              </w:rPr>
              <w:t>1 &amp; 2</w:t>
            </w:r>
          </w:p>
        </w:tc>
        <w:tc>
          <w:tcPr>
            <w:tcW w:w="930" w:type="dxa"/>
            <w:shd w:val="clear" w:color="auto" w:fill="FFFFFF" w:themeFill="background1"/>
          </w:tcPr>
          <w:p w14:paraId="605CB3BD" w14:textId="77777777" w:rsidR="00D641B2" w:rsidRPr="00BB0083" w:rsidRDefault="00D641B2" w:rsidP="00D641B2">
            <w:pPr>
              <w:rPr>
                <w:sz w:val="20"/>
                <w:szCs w:val="20"/>
              </w:rPr>
            </w:pPr>
          </w:p>
        </w:tc>
        <w:tc>
          <w:tcPr>
            <w:tcW w:w="3385" w:type="dxa"/>
            <w:shd w:val="clear" w:color="auto" w:fill="FFFFFF" w:themeFill="background1"/>
          </w:tcPr>
          <w:p w14:paraId="27FF8DD2" w14:textId="10B2A104" w:rsidR="00D641B2" w:rsidRPr="00BB0083" w:rsidRDefault="00D641B2" w:rsidP="00D641B2">
            <w:pPr>
              <w:rPr>
                <w:sz w:val="20"/>
                <w:szCs w:val="20"/>
              </w:rPr>
            </w:pPr>
            <w:r w:rsidRPr="00BB0083">
              <w:rPr>
                <w:sz w:val="20"/>
                <w:szCs w:val="20"/>
              </w:rPr>
              <w:t xml:space="preserve">Initiera </w:t>
            </w:r>
            <w:r w:rsidR="001D5DF9">
              <w:rPr>
                <w:sz w:val="20"/>
                <w:szCs w:val="20"/>
              </w:rPr>
              <w:t xml:space="preserve">egen </w:t>
            </w:r>
            <w:r w:rsidRPr="00BB0083">
              <w:rPr>
                <w:sz w:val="20"/>
                <w:szCs w:val="20"/>
              </w:rPr>
              <w:t>utredning/åtgärd</w:t>
            </w:r>
            <w:r w:rsidR="00710DDD" w:rsidRPr="00BB0083">
              <w:rPr>
                <w:sz w:val="20"/>
                <w:szCs w:val="20"/>
              </w:rPr>
              <w:t>.</w:t>
            </w:r>
            <w:r w:rsidRPr="00BB0083">
              <w:rPr>
                <w:sz w:val="20"/>
                <w:szCs w:val="20"/>
              </w:rPr>
              <w:t xml:space="preserve"> </w:t>
            </w:r>
          </w:p>
        </w:tc>
        <w:tc>
          <w:tcPr>
            <w:tcW w:w="1837" w:type="dxa"/>
            <w:shd w:val="clear" w:color="auto" w:fill="FFFFFF" w:themeFill="background1"/>
          </w:tcPr>
          <w:p w14:paraId="11F07F25" w14:textId="3CE35350" w:rsidR="00D641B2" w:rsidRPr="00BB0083" w:rsidRDefault="00D641B2" w:rsidP="00D641B2">
            <w:pPr>
              <w:rPr>
                <w:sz w:val="20"/>
                <w:szCs w:val="20"/>
              </w:rPr>
            </w:pPr>
            <w:r w:rsidRPr="00BB0083">
              <w:rPr>
                <w:sz w:val="20"/>
                <w:szCs w:val="20"/>
              </w:rPr>
              <w:t>x objekt per år</w:t>
            </w:r>
            <w:r w:rsidRPr="00BB0083">
              <w:rPr>
                <w:sz w:val="20"/>
                <w:szCs w:val="20"/>
              </w:rPr>
              <w:br/>
            </w:r>
          </w:p>
        </w:tc>
      </w:tr>
      <w:tr w:rsidR="00D641B2" w:rsidRPr="00710DDD" w14:paraId="2F373E06" w14:textId="77777777" w:rsidTr="00D641B2">
        <w:tc>
          <w:tcPr>
            <w:tcW w:w="0" w:type="auto"/>
            <w:gridSpan w:val="5"/>
            <w:shd w:val="clear" w:color="auto" w:fill="FFFFFF" w:themeFill="background1"/>
          </w:tcPr>
          <w:p w14:paraId="050F18CE" w14:textId="0947F347" w:rsidR="00D641B2" w:rsidRPr="00BB0083" w:rsidRDefault="00D641B2" w:rsidP="00D641B2">
            <w:pPr>
              <w:rPr>
                <w:b/>
                <w:sz w:val="20"/>
                <w:szCs w:val="20"/>
              </w:rPr>
            </w:pPr>
            <w:r w:rsidRPr="00BB0083">
              <w:rPr>
                <w:b/>
                <w:sz w:val="20"/>
                <w:szCs w:val="20"/>
              </w:rPr>
              <w:t>Händelsestyrda aktiviteter</w:t>
            </w:r>
          </w:p>
        </w:tc>
      </w:tr>
      <w:tr w:rsidR="00D641B2" w:rsidRPr="00FD5A35" w14:paraId="72EED735" w14:textId="619DF62C" w:rsidTr="00D641B2">
        <w:tc>
          <w:tcPr>
            <w:tcW w:w="2170" w:type="dxa"/>
            <w:shd w:val="clear" w:color="auto" w:fill="FFFFFF" w:themeFill="background1"/>
          </w:tcPr>
          <w:p w14:paraId="398CAE40" w14:textId="77E4B5CC" w:rsidR="00D641B2" w:rsidRPr="00BB0083" w:rsidRDefault="00D641B2" w:rsidP="00D641B2">
            <w:pPr>
              <w:rPr>
                <w:sz w:val="20"/>
                <w:szCs w:val="20"/>
              </w:rPr>
            </w:pPr>
            <w:r w:rsidRPr="00BB0083">
              <w:rPr>
                <w:sz w:val="20"/>
                <w:szCs w:val="20"/>
              </w:rPr>
              <w:t>Exploateringsärenden</w:t>
            </w:r>
          </w:p>
        </w:tc>
        <w:tc>
          <w:tcPr>
            <w:tcW w:w="740" w:type="dxa"/>
            <w:shd w:val="clear" w:color="auto" w:fill="FFFFFF" w:themeFill="background1"/>
          </w:tcPr>
          <w:p w14:paraId="2B0B6079" w14:textId="77777777" w:rsidR="00D641B2" w:rsidRPr="00BB0083" w:rsidRDefault="00D641B2" w:rsidP="00D641B2">
            <w:pPr>
              <w:rPr>
                <w:sz w:val="20"/>
                <w:szCs w:val="20"/>
              </w:rPr>
            </w:pPr>
          </w:p>
        </w:tc>
        <w:tc>
          <w:tcPr>
            <w:tcW w:w="930" w:type="dxa"/>
            <w:shd w:val="clear" w:color="auto" w:fill="FFFFFF" w:themeFill="background1"/>
          </w:tcPr>
          <w:p w14:paraId="55B5B0FD" w14:textId="77777777" w:rsidR="00D641B2" w:rsidRPr="00BB0083" w:rsidRDefault="00D641B2" w:rsidP="00D641B2">
            <w:pPr>
              <w:rPr>
                <w:sz w:val="20"/>
                <w:szCs w:val="20"/>
              </w:rPr>
            </w:pPr>
          </w:p>
        </w:tc>
        <w:tc>
          <w:tcPr>
            <w:tcW w:w="3385" w:type="dxa"/>
            <w:shd w:val="clear" w:color="auto" w:fill="FFFFFF" w:themeFill="background1"/>
          </w:tcPr>
          <w:p w14:paraId="6505A00B" w14:textId="79D8EE39" w:rsidR="00D641B2" w:rsidRPr="00BB0083" w:rsidRDefault="00D641B2" w:rsidP="00D641B2">
            <w:pPr>
              <w:rPr>
                <w:sz w:val="20"/>
                <w:szCs w:val="20"/>
              </w:rPr>
            </w:pPr>
            <w:r w:rsidRPr="00BB0083">
              <w:rPr>
                <w:sz w:val="20"/>
                <w:szCs w:val="20"/>
              </w:rPr>
              <w:t>Planläggning av exploate</w:t>
            </w:r>
            <w:r w:rsidR="00BB0083" w:rsidRPr="00BB0083">
              <w:rPr>
                <w:sz w:val="20"/>
                <w:szCs w:val="20"/>
              </w:rPr>
              <w:t xml:space="preserve">ring, tillsyn vid exploatering </w:t>
            </w:r>
            <w:r w:rsidRPr="00BB0083">
              <w:rPr>
                <w:sz w:val="20"/>
                <w:szCs w:val="20"/>
              </w:rPr>
              <w:t>etc.</w:t>
            </w:r>
          </w:p>
        </w:tc>
        <w:tc>
          <w:tcPr>
            <w:tcW w:w="1837" w:type="dxa"/>
            <w:shd w:val="clear" w:color="auto" w:fill="FFFFFF" w:themeFill="background1"/>
          </w:tcPr>
          <w:p w14:paraId="23D9BB30" w14:textId="60268CD3" w:rsidR="00D641B2" w:rsidRPr="00BB0083" w:rsidRDefault="00D641B2" w:rsidP="00D641B2">
            <w:pPr>
              <w:rPr>
                <w:sz w:val="20"/>
                <w:szCs w:val="20"/>
              </w:rPr>
            </w:pPr>
            <w:r w:rsidRPr="00BB0083">
              <w:rPr>
                <w:sz w:val="20"/>
                <w:szCs w:val="20"/>
              </w:rPr>
              <w:t>ca x ärenden per år</w:t>
            </w:r>
          </w:p>
        </w:tc>
      </w:tr>
      <w:tr w:rsidR="0063522C" w:rsidRPr="00FD5A35" w14:paraId="4A31A31B" w14:textId="77777777" w:rsidTr="00D641B2">
        <w:tc>
          <w:tcPr>
            <w:tcW w:w="2170" w:type="dxa"/>
            <w:shd w:val="clear" w:color="auto" w:fill="FFFFFF" w:themeFill="background1"/>
          </w:tcPr>
          <w:p w14:paraId="22A326FF" w14:textId="5740AF81" w:rsidR="0063522C" w:rsidRPr="00BB0083" w:rsidRDefault="0063522C" w:rsidP="00D641B2">
            <w:pPr>
              <w:rPr>
                <w:sz w:val="20"/>
                <w:szCs w:val="20"/>
              </w:rPr>
            </w:pPr>
            <w:proofErr w:type="spellStart"/>
            <w:r>
              <w:rPr>
                <w:sz w:val="20"/>
                <w:szCs w:val="20"/>
              </w:rPr>
              <w:t>Avetablering</w:t>
            </w:r>
            <w:proofErr w:type="spellEnd"/>
            <w:r>
              <w:rPr>
                <w:sz w:val="20"/>
                <w:szCs w:val="20"/>
              </w:rPr>
              <w:t xml:space="preserve"> av verksamhet</w:t>
            </w:r>
          </w:p>
        </w:tc>
        <w:tc>
          <w:tcPr>
            <w:tcW w:w="740" w:type="dxa"/>
            <w:shd w:val="clear" w:color="auto" w:fill="FFFFFF" w:themeFill="background1"/>
          </w:tcPr>
          <w:p w14:paraId="681BBE8E" w14:textId="77777777" w:rsidR="0063522C" w:rsidRPr="00BB0083" w:rsidRDefault="0063522C" w:rsidP="00D641B2">
            <w:pPr>
              <w:rPr>
                <w:sz w:val="20"/>
                <w:szCs w:val="20"/>
              </w:rPr>
            </w:pPr>
          </w:p>
        </w:tc>
        <w:tc>
          <w:tcPr>
            <w:tcW w:w="930" w:type="dxa"/>
            <w:shd w:val="clear" w:color="auto" w:fill="FFFFFF" w:themeFill="background1"/>
          </w:tcPr>
          <w:p w14:paraId="0B6A3717" w14:textId="77777777" w:rsidR="0063522C" w:rsidRPr="00BB0083" w:rsidRDefault="0063522C" w:rsidP="00D641B2">
            <w:pPr>
              <w:rPr>
                <w:sz w:val="20"/>
                <w:szCs w:val="20"/>
              </w:rPr>
            </w:pPr>
          </w:p>
        </w:tc>
        <w:tc>
          <w:tcPr>
            <w:tcW w:w="3385" w:type="dxa"/>
            <w:shd w:val="clear" w:color="auto" w:fill="FFFFFF" w:themeFill="background1"/>
          </w:tcPr>
          <w:p w14:paraId="04D0173F" w14:textId="22983B4B" w:rsidR="0063522C" w:rsidRPr="00BB0083" w:rsidRDefault="0063522C" w:rsidP="00D641B2">
            <w:pPr>
              <w:rPr>
                <w:sz w:val="20"/>
                <w:szCs w:val="20"/>
              </w:rPr>
            </w:pPr>
            <w:r>
              <w:rPr>
                <w:sz w:val="20"/>
                <w:szCs w:val="20"/>
              </w:rPr>
              <w:t xml:space="preserve">Tillsynskrav vid </w:t>
            </w:r>
            <w:proofErr w:type="spellStart"/>
            <w:r>
              <w:rPr>
                <w:sz w:val="20"/>
                <w:szCs w:val="20"/>
              </w:rPr>
              <w:t>avetablering</w:t>
            </w:r>
            <w:proofErr w:type="spellEnd"/>
          </w:p>
        </w:tc>
        <w:tc>
          <w:tcPr>
            <w:tcW w:w="1837" w:type="dxa"/>
            <w:shd w:val="clear" w:color="auto" w:fill="FFFFFF" w:themeFill="background1"/>
          </w:tcPr>
          <w:p w14:paraId="3E186D9B" w14:textId="33002658" w:rsidR="0063522C" w:rsidRPr="00BB0083" w:rsidRDefault="0063522C" w:rsidP="00D641B2">
            <w:pPr>
              <w:rPr>
                <w:sz w:val="20"/>
                <w:szCs w:val="20"/>
              </w:rPr>
            </w:pPr>
            <w:r w:rsidRPr="0063522C">
              <w:rPr>
                <w:sz w:val="20"/>
                <w:szCs w:val="20"/>
              </w:rPr>
              <w:t>ca x ärenden per år</w:t>
            </w:r>
          </w:p>
        </w:tc>
      </w:tr>
    </w:tbl>
    <w:p w14:paraId="3F394678" w14:textId="40AA8271" w:rsidR="00AA521A" w:rsidRPr="00BD41F2" w:rsidRDefault="00AA521A" w:rsidP="002B7F03">
      <w:pPr>
        <w:pStyle w:val="Rubrik1"/>
        <w:numPr>
          <w:ilvl w:val="0"/>
          <w:numId w:val="25"/>
        </w:numPr>
      </w:pPr>
      <w:bookmarkStart w:id="44" w:name="_Toc514670480"/>
      <w:bookmarkStart w:id="45" w:name="_Toc514670625"/>
      <w:r w:rsidRPr="00BD41F2">
        <w:t>Resursbehov</w:t>
      </w:r>
      <w:bookmarkEnd w:id="44"/>
      <w:bookmarkEnd w:id="45"/>
    </w:p>
    <w:p w14:paraId="377DF55D" w14:textId="06963313" w:rsidR="00785E0F" w:rsidRPr="00216B6B" w:rsidRDefault="00874BCC" w:rsidP="00AA521A">
      <w:pPr>
        <w:rPr>
          <w:b/>
          <w:i/>
          <w:noProof/>
        </w:rPr>
      </w:pPr>
      <w:r w:rsidRPr="00216B6B">
        <w:rPr>
          <w:b/>
          <w:i/>
          <w:noProof/>
        </w:rPr>
        <w:t xml:space="preserve">Resursbehov kan till att börja med </w:t>
      </w:r>
      <w:r w:rsidR="00785E0F" w:rsidRPr="00216B6B">
        <w:rPr>
          <w:b/>
          <w:i/>
          <w:noProof/>
        </w:rPr>
        <w:t xml:space="preserve">utgöras av en relativt grov uppskattning som sedan förfinas vartefter mer kunskap och erfarenheter vinns. I dokumentet </w:t>
      </w:r>
      <w:r w:rsidR="00703723">
        <w:rPr>
          <w:b/>
          <w:i/>
          <w:noProof/>
        </w:rPr>
        <w:t>B</w:t>
      </w:r>
      <w:r w:rsidR="00785E0F" w:rsidRPr="00216B6B">
        <w:rPr>
          <w:b/>
          <w:i/>
          <w:noProof/>
        </w:rPr>
        <w:t>ehovsutredning</w:t>
      </w:r>
      <w:r w:rsidR="00703723">
        <w:rPr>
          <w:b/>
          <w:i/>
          <w:noProof/>
        </w:rPr>
        <w:t xml:space="preserve"> för tillsyn</w:t>
      </w:r>
      <w:r w:rsidR="003F66C9">
        <w:rPr>
          <w:b/>
          <w:i/>
          <w:noProof/>
        </w:rPr>
        <w:t xml:space="preserve"> (3)</w:t>
      </w:r>
      <w:r w:rsidR="00785E0F" w:rsidRPr="00216B6B">
        <w:rPr>
          <w:b/>
          <w:i/>
          <w:noProof/>
        </w:rPr>
        <w:t xml:space="preserve"> föreslås ett antal nyckeltal för beräkning av resursbehov </w:t>
      </w:r>
      <w:r w:rsidR="00216B6B">
        <w:rPr>
          <w:b/>
          <w:i/>
          <w:noProof/>
        </w:rPr>
        <w:t xml:space="preserve">för tillsyn </w:t>
      </w:r>
      <w:r w:rsidR="00785E0F" w:rsidRPr="00216B6B">
        <w:rPr>
          <w:b/>
          <w:i/>
          <w:noProof/>
        </w:rPr>
        <w:t xml:space="preserve">som kan användas såväl för den grova uppskattningen som i ett senare skede då mer kunskap finns. </w:t>
      </w:r>
      <w:r w:rsidR="00216B6B">
        <w:rPr>
          <w:b/>
          <w:i/>
          <w:noProof/>
        </w:rPr>
        <w:t xml:space="preserve">Resursbehov för övrigt arbete som fysisk planering, arbete med ansökan om bidrag och huvudmannaskap avgörs delvis av </w:t>
      </w:r>
      <w:r w:rsidR="00216B6B" w:rsidRPr="00216B6B">
        <w:rPr>
          <w:b/>
          <w:i/>
          <w:noProof/>
        </w:rPr>
        <w:t xml:space="preserve">kommunens ambitionsnivå, exploateringstryck </w:t>
      </w:r>
      <w:r w:rsidR="00216B6B">
        <w:rPr>
          <w:b/>
          <w:i/>
          <w:noProof/>
        </w:rPr>
        <w:t xml:space="preserve">etc. Denna får antingen uppskattas eller byggas på erfarenheter från tidigare års arbete. </w:t>
      </w:r>
    </w:p>
    <w:p w14:paraId="261DD17B" w14:textId="20C3014B" w:rsidR="00757069" w:rsidRDefault="00757069" w:rsidP="00AA521A">
      <w:pPr>
        <w:rPr>
          <w:noProof/>
        </w:rPr>
      </w:pPr>
      <w:r w:rsidRPr="00AA521A">
        <w:t xml:space="preserve">För att målen skall kunna uppnås </w:t>
      </w:r>
      <w:r>
        <w:rPr>
          <w:noProof/>
        </w:rPr>
        <w:t>bedömer kommunen t</w:t>
      </w:r>
      <w:r w:rsidR="00C15C31">
        <w:rPr>
          <w:noProof/>
        </w:rPr>
        <w:t xml:space="preserve">otalt </w:t>
      </w:r>
      <w:r>
        <w:rPr>
          <w:noProof/>
        </w:rPr>
        <w:t xml:space="preserve">sett </w:t>
      </w:r>
      <w:r w:rsidR="00C15C31">
        <w:rPr>
          <w:noProof/>
        </w:rPr>
        <w:t>att resursbehovet för arbete med förore</w:t>
      </w:r>
      <w:r>
        <w:rPr>
          <w:noProof/>
        </w:rPr>
        <w:t>n</w:t>
      </w:r>
      <w:r w:rsidR="00C15C31">
        <w:rPr>
          <w:noProof/>
        </w:rPr>
        <w:t>ade områden uppgår till (</w:t>
      </w:r>
      <w:r w:rsidR="00C15C31" w:rsidRPr="001B2A44">
        <w:rPr>
          <w:noProof/>
          <w:highlight w:val="lightGray"/>
        </w:rPr>
        <w:t>ange antal dagar/årsarbetskrafter eller liknande</w:t>
      </w:r>
      <w:r w:rsidR="00C15C31">
        <w:rPr>
          <w:noProof/>
        </w:rPr>
        <w:t xml:space="preserve">). </w:t>
      </w:r>
    </w:p>
    <w:p w14:paraId="4D4E1EB0" w14:textId="6F6A47EB" w:rsidR="002515DF" w:rsidRDefault="002515DF" w:rsidP="00AA521A">
      <w:r>
        <w:rPr>
          <w:noProof/>
        </w:rPr>
        <w:lastRenderedPageBreak/>
        <w:t>Framtagen behovsutredning visar att tillsyn</w:t>
      </w:r>
      <w:r w:rsidR="00C15C31">
        <w:rPr>
          <w:noProof/>
        </w:rPr>
        <w:t xml:space="preserve"> över förorenade områden har ett resursbehov som uppgår till (</w:t>
      </w:r>
      <w:r w:rsidR="00C15C31" w:rsidRPr="001B2A44">
        <w:rPr>
          <w:noProof/>
          <w:highlight w:val="lightGray"/>
        </w:rPr>
        <w:t>ange antal dagar/årsarbetskrafter eller liknande</w:t>
      </w:r>
      <w:r w:rsidR="00C15C31">
        <w:rPr>
          <w:noProof/>
        </w:rPr>
        <w:t>)</w:t>
      </w:r>
      <w:r>
        <w:rPr>
          <w:noProof/>
        </w:rPr>
        <w:t xml:space="preserve">. </w:t>
      </w:r>
      <w:r w:rsidR="00C15C31">
        <w:rPr>
          <w:noProof/>
        </w:rPr>
        <w:t xml:space="preserve">Kommunens resursbehov i övrigt </w:t>
      </w:r>
      <w:r>
        <w:rPr>
          <w:noProof/>
        </w:rPr>
        <w:t xml:space="preserve">exempelvis för </w:t>
      </w:r>
      <w:r w:rsidR="00C15C31">
        <w:rPr>
          <w:noProof/>
        </w:rPr>
        <w:t>(</w:t>
      </w:r>
      <w:r w:rsidR="00C15C31" w:rsidRPr="001B2A44">
        <w:rPr>
          <w:noProof/>
          <w:highlight w:val="lightGray"/>
        </w:rPr>
        <w:t xml:space="preserve">ange aktuella förvaltningar tex </w:t>
      </w:r>
      <w:r w:rsidR="00634E45" w:rsidRPr="001B2A44">
        <w:rPr>
          <w:noProof/>
          <w:highlight w:val="lightGray"/>
        </w:rPr>
        <w:t>S</w:t>
      </w:r>
      <w:r w:rsidRPr="001B2A44">
        <w:rPr>
          <w:noProof/>
          <w:highlight w:val="lightGray"/>
        </w:rPr>
        <w:t>tadsled</w:t>
      </w:r>
      <w:r w:rsidR="00634E45" w:rsidRPr="001B2A44">
        <w:rPr>
          <w:noProof/>
          <w:highlight w:val="lightGray"/>
        </w:rPr>
        <w:t>ningskontor/T</w:t>
      </w:r>
      <w:r w:rsidRPr="001B2A44">
        <w:rPr>
          <w:noProof/>
          <w:highlight w:val="lightGray"/>
        </w:rPr>
        <w:t>ekniskt kontor</w:t>
      </w:r>
      <w:r w:rsidR="00C15C31" w:rsidRPr="001B2A44">
        <w:rPr>
          <w:noProof/>
          <w:highlight w:val="lightGray"/>
        </w:rPr>
        <w:t>/</w:t>
      </w:r>
      <w:r w:rsidR="00634E45" w:rsidRPr="001B2A44">
        <w:rPr>
          <w:noProof/>
          <w:highlight w:val="lightGray"/>
        </w:rPr>
        <w:t>P</w:t>
      </w:r>
      <w:r w:rsidR="00C15C31" w:rsidRPr="001B2A44">
        <w:rPr>
          <w:noProof/>
          <w:highlight w:val="lightGray"/>
        </w:rPr>
        <w:t>lankontor</w:t>
      </w:r>
      <w:r w:rsidR="00C15C31">
        <w:rPr>
          <w:noProof/>
        </w:rPr>
        <w:t>)</w:t>
      </w:r>
      <w:r>
        <w:rPr>
          <w:noProof/>
        </w:rPr>
        <w:t xml:space="preserve"> bedöms </w:t>
      </w:r>
      <w:r w:rsidR="00C15C31">
        <w:rPr>
          <w:noProof/>
        </w:rPr>
        <w:t>erfarenhetsmässigt</w:t>
      </w:r>
      <w:r w:rsidR="00757069">
        <w:rPr>
          <w:noProof/>
        </w:rPr>
        <w:t>/uppskattningsvis</w:t>
      </w:r>
      <w:r w:rsidR="00C15C31">
        <w:rPr>
          <w:noProof/>
        </w:rPr>
        <w:t xml:space="preserve"> </w:t>
      </w:r>
      <w:r>
        <w:rPr>
          <w:noProof/>
        </w:rPr>
        <w:t xml:space="preserve">uppgå till </w:t>
      </w:r>
      <w:r w:rsidR="00C15C31">
        <w:rPr>
          <w:noProof/>
        </w:rPr>
        <w:t>(</w:t>
      </w:r>
      <w:r w:rsidR="00C15C31" w:rsidRPr="001B2A44">
        <w:rPr>
          <w:noProof/>
          <w:highlight w:val="lightGray"/>
        </w:rPr>
        <w:t>ange antal dagar/årsarbetskrafter eller liknande</w:t>
      </w:r>
      <w:r w:rsidR="00C15C31">
        <w:rPr>
          <w:noProof/>
        </w:rPr>
        <w:t>)</w:t>
      </w:r>
      <w:r>
        <w:rPr>
          <w:noProof/>
        </w:rPr>
        <w:t>.</w:t>
      </w:r>
    </w:p>
    <w:p w14:paraId="4BEAD865" w14:textId="36179963" w:rsidR="00AA521A" w:rsidRPr="00794FFD" w:rsidRDefault="00757069" w:rsidP="00AA521A">
      <w:r>
        <w:t>Befintlig resurs uppgår till (</w:t>
      </w:r>
      <w:r w:rsidRPr="001B2A44">
        <w:rPr>
          <w:noProof/>
          <w:highlight w:val="lightGray"/>
        </w:rPr>
        <w:t>ange antal dagar/årsarbetskrafter eller liknande</w:t>
      </w:r>
      <w:r>
        <w:rPr>
          <w:noProof/>
        </w:rPr>
        <w:t>). Detta innebär att kommunen i dagsläget har (</w:t>
      </w:r>
      <w:r w:rsidRPr="001B2A44">
        <w:rPr>
          <w:noProof/>
          <w:highlight w:val="lightGray"/>
        </w:rPr>
        <w:t xml:space="preserve">ange aktuell situation tex. </w:t>
      </w:r>
      <w:r w:rsidRPr="001B2A44">
        <w:rPr>
          <w:iCs/>
          <w:highlight w:val="lightGray"/>
        </w:rPr>
        <w:t>tillräckliga resurser/otillräckliga resurser</w:t>
      </w:r>
      <w:r>
        <w:rPr>
          <w:iCs/>
        </w:rPr>
        <w:t>)</w:t>
      </w:r>
      <w:r w:rsidRPr="00AA521A">
        <w:rPr>
          <w:iCs/>
        </w:rPr>
        <w:t xml:space="preserve"> </w:t>
      </w:r>
      <w:r>
        <w:rPr>
          <w:iCs/>
        </w:rPr>
        <w:t>för att kunna arbeta enligt handlingsplanen. Kommunen kommer därför att inom handlingsplanens giltighetstid arbeta för att (</w:t>
      </w:r>
      <w:r w:rsidRPr="001B2A44">
        <w:rPr>
          <w:iCs/>
          <w:highlight w:val="lightGray"/>
        </w:rPr>
        <w:t>ange aktuell situation tex. tillskapa tillräcklig resurs/bibehålla minst befintlig resurs</w:t>
      </w:r>
      <w:r>
        <w:rPr>
          <w:iCs/>
        </w:rPr>
        <w:t>).</w:t>
      </w:r>
    </w:p>
    <w:sectPr w:rsidR="00AA521A" w:rsidRPr="00794FFD" w:rsidSect="00C101AA">
      <w:pgSz w:w="11906" w:h="16838"/>
      <w:pgMar w:top="1417" w:right="1417" w:bottom="1417" w:left="1417" w:header="708" w:footer="708" w:gutter="0"/>
      <w:pgBorders w:offsetFrom="page">
        <w:top w:val="double" w:sz="12" w:space="24" w:color="auto"/>
        <w:left w:val="double" w:sz="12" w:space="24" w:color="auto"/>
        <w:bottom w:val="double" w:sz="12" w:space="24" w:color="auto"/>
        <w:right w:val="double" w:sz="12"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D8158" w14:textId="77777777" w:rsidR="00C15C31" w:rsidRDefault="00C15C31" w:rsidP="008E2CF4">
      <w:pPr>
        <w:spacing w:after="0" w:line="240" w:lineRule="auto"/>
      </w:pPr>
      <w:r>
        <w:separator/>
      </w:r>
    </w:p>
  </w:endnote>
  <w:endnote w:type="continuationSeparator" w:id="0">
    <w:p w14:paraId="05301000" w14:textId="77777777" w:rsidR="00C15C31" w:rsidRDefault="00C15C31" w:rsidP="008E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251780"/>
      <w:docPartObj>
        <w:docPartGallery w:val="Page Numbers (Bottom of Page)"/>
        <w:docPartUnique/>
      </w:docPartObj>
    </w:sdtPr>
    <w:sdtEndPr/>
    <w:sdtContent>
      <w:p w14:paraId="3A9C8E04" w14:textId="09CBEE5A" w:rsidR="00C15C31" w:rsidRDefault="00C15C31">
        <w:pPr>
          <w:pStyle w:val="Sidfot"/>
          <w:jc w:val="center"/>
        </w:pPr>
        <w:r>
          <w:fldChar w:fldCharType="begin"/>
        </w:r>
        <w:r>
          <w:instrText>PAGE   \* MERGEFORMAT</w:instrText>
        </w:r>
        <w:r>
          <w:fldChar w:fldCharType="separate"/>
        </w:r>
        <w:r w:rsidR="00E631FB">
          <w:rPr>
            <w:noProof/>
          </w:rPr>
          <w:t>7</w:t>
        </w:r>
        <w:r>
          <w:fldChar w:fldCharType="end"/>
        </w:r>
      </w:p>
    </w:sdtContent>
  </w:sdt>
  <w:p w14:paraId="142D0A7D" w14:textId="77777777" w:rsidR="00C15C31" w:rsidRDefault="00C15C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418A5" w14:textId="77777777" w:rsidR="00C15C31" w:rsidRDefault="00C15C31" w:rsidP="008E2CF4">
      <w:pPr>
        <w:spacing w:after="0" w:line="240" w:lineRule="auto"/>
      </w:pPr>
      <w:r>
        <w:separator/>
      </w:r>
    </w:p>
  </w:footnote>
  <w:footnote w:type="continuationSeparator" w:id="0">
    <w:p w14:paraId="61505820" w14:textId="77777777" w:rsidR="00C15C31" w:rsidRDefault="00C15C31" w:rsidP="008E2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E365" w14:textId="0E8F809A" w:rsidR="00C15C31" w:rsidRPr="00C101AA" w:rsidRDefault="00C15C31">
    <w:pPr>
      <w:pStyle w:val="Sidhuvud"/>
      <w:rPr>
        <w:rFonts w:ascii="Arial" w:hAnsi="Arial" w:cs="Arial"/>
      </w:rPr>
    </w:pPr>
    <w:r w:rsidRPr="00C101AA">
      <w:rPr>
        <w:rFonts w:ascii="Arial" w:hAnsi="Arial" w:cs="Arial"/>
      </w:rPr>
      <w:t>Mall för handlingsplan förorenade områden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CAAF" w14:textId="57FFB03C" w:rsidR="00C15C31" w:rsidRDefault="001F5057">
    <w:pPr>
      <w:pStyle w:val="Sidhuvud"/>
    </w:pPr>
    <w:r>
      <w:rPr>
        <w:noProof/>
        <w:sz w:val="24"/>
        <w:szCs w:val="24"/>
        <w:lang w:eastAsia="sv-SE"/>
      </w:rPr>
      <w:drawing>
        <wp:inline distT="0" distB="0" distL="0" distR="0" wp14:anchorId="3CC549B6" wp14:editId="77A99C09">
          <wp:extent cx="1578867" cy="896114"/>
          <wp:effectExtent l="0" t="0" r="254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kommenderad tillsynsvägledning förorenade områden logga mindre.png"/>
                  <pic:cNvPicPr/>
                </pic:nvPicPr>
                <pic:blipFill>
                  <a:blip r:embed="rId1">
                    <a:extLst>
                      <a:ext uri="{28A0092B-C50C-407E-A947-70E740481C1C}">
                        <a14:useLocalDpi xmlns:a14="http://schemas.microsoft.com/office/drawing/2010/main" val="0"/>
                      </a:ext>
                    </a:extLst>
                  </a:blip>
                  <a:stretch>
                    <a:fillRect/>
                  </a:stretch>
                </pic:blipFill>
                <pic:spPr>
                  <a:xfrm>
                    <a:off x="0" y="0"/>
                    <a:ext cx="1578867" cy="896114"/>
                  </a:xfrm>
                  <a:prstGeom prst="rect">
                    <a:avLst/>
                  </a:prstGeom>
                </pic:spPr>
              </pic:pic>
            </a:graphicData>
          </a:graphic>
        </wp:inline>
      </w:drawing>
    </w:r>
    <w:r w:rsidR="00C15C31">
      <w:tab/>
      <w:t>2018-</w:t>
    </w:r>
    <w:r w:rsidR="00AC5A01">
      <w:t>10-25</w:t>
    </w:r>
    <w:r w:rsidR="00C15C31">
      <w:tab/>
    </w:r>
    <w:r>
      <w:rPr>
        <w:noProof/>
      </w:rPr>
      <w:drawing>
        <wp:inline distT="0" distB="0" distL="0" distR="0" wp14:anchorId="36875404" wp14:editId="4D84E942">
          <wp:extent cx="1249680" cy="861910"/>
          <wp:effectExtent l="0" t="0" r="762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6321" cy="9009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D8601" w14:textId="74476B0B" w:rsidR="00520BFE" w:rsidRPr="00520BFE" w:rsidRDefault="00520BFE" w:rsidP="00520BF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33B1"/>
    <w:multiLevelType w:val="hybridMultilevel"/>
    <w:tmpl w:val="A6F485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5E06C5"/>
    <w:multiLevelType w:val="hybridMultilevel"/>
    <w:tmpl w:val="D91EE77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B9C2463"/>
    <w:multiLevelType w:val="hybridMultilevel"/>
    <w:tmpl w:val="443E6B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D4958DE"/>
    <w:multiLevelType w:val="hybridMultilevel"/>
    <w:tmpl w:val="2DCAF1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1B398D"/>
    <w:multiLevelType w:val="hybridMultilevel"/>
    <w:tmpl w:val="1A42C4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4125AF"/>
    <w:multiLevelType w:val="hybridMultilevel"/>
    <w:tmpl w:val="ED30CA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0824897"/>
    <w:multiLevelType w:val="hybridMultilevel"/>
    <w:tmpl w:val="1E6EC4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A93AE2"/>
    <w:multiLevelType w:val="hybridMultilevel"/>
    <w:tmpl w:val="50E490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061523"/>
    <w:multiLevelType w:val="hybridMultilevel"/>
    <w:tmpl w:val="46D00B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9B77F8A"/>
    <w:multiLevelType w:val="hybridMultilevel"/>
    <w:tmpl w:val="1A9AE3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9FD7B06"/>
    <w:multiLevelType w:val="hybridMultilevel"/>
    <w:tmpl w:val="E8E8AD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AC20484"/>
    <w:multiLevelType w:val="hybridMultilevel"/>
    <w:tmpl w:val="9D3A2F0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B353974"/>
    <w:multiLevelType w:val="hybridMultilevel"/>
    <w:tmpl w:val="8DD6C3F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CB13DFD"/>
    <w:multiLevelType w:val="hybridMultilevel"/>
    <w:tmpl w:val="09F44206"/>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C11345"/>
    <w:multiLevelType w:val="hybridMultilevel"/>
    <w:tmpl w:val="D6922CBA"/>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01029F"/>
    <w:multiLevelType w:val="hybridMultilevel"/>
    <w:tmpl w:val="6436F2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27325C5"/>
    <w:multiLevelType w:val="hybridMultilevel"/>
    <w:tmpl w:val="3EB892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BF0674"/>
    <w:multiLevelType w:val="hybridMultilevel"/>
    <w:tmpl w:val="690C8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371C1D"/>
    <w:multiLevelType w:val="hybridMultilevel"/>
    <w:tmpl w:val="92FC6D32"/>
    <w:lvl w:ilvl="0" w:tplc="A684B120">
      <w:start w:val="6"/>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3BBA0E8A"/>
    <w:multiLevelType w:val="hybridMultilevel"/>
    <w:tmpl w:val="077A4000"/>
    <w:lvl w:ilvl="0" w:tplc="0B2E4B4E">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04015D5"/>
    <w:multiLevelType w:val="hybridMultilevel"/>
    <w:tmpl w:val="7D00DC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99057BA"/>
    <w:multiLevelType w:val="hybridMultilevel"/>
    <w:tmpl w:val="FB78CC7E"/>
    <w:lvl w:ilvl="0" w:tplc="FA0C39C0">
      <w:numFmt w:val="bullet"/>
      <w:lvlText w:val="•"/>
      <w:lvlJc w:val="left"/>
      <w:pPr>
        <w:ind w:left="1665" w:hanging="1305"/>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84F0C84"/>
    <w:multiLevelType w:val="hybridMultilevel"/>
    <w:tmpl w:val="B72A5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D91CCE"/>
    <w:multiLevelType w:val="hybridMultilevel"/>
    <w:tmpl w:val="9D3A2F0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A787AAB"/>
    <w:multiLevelType w:val="hybridMultilevel"/>
    <w:tmpl w:val="64F45B10"/>
    <w:lvl w:ilvl="0" w:tplc="FA0C39C0">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05B4C14"/>
    <w:multiLevelType w:val="hybridMultilevel"/>
    <w:tmpl w:val="B5061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2080AF5"/>
    <w:multiLevelType w:val="hybridMultilevel"/>
    <w:tmpl w:val="1E88A1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676194E"/>
    <w:multiLevelType w:val="hybridMultilevel"/>
    <w:tmpl w:val="E5BC176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66E5370D"/>
    <w:multiLevelType w:val="hybridMultilevel"/>
    <w:tmpl w:val="76703E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ED5C9F"/>
    <w:multiLevelType w:val="hybridMultilevel"/>
    <w:tmpl w:val="6C6AA22C"/>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7B41E0"/>
    <w:multiLevelType w:val="hybridMultilevel"/>
    <w:tmpl w:val="0456B4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F9C09D7"/>
    <w:multiLevelType w:val="hybridMultilevel"/>
    <w:tmpl w:val="9D3A2F0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2877BDD"/>
    <w:multiLevelType w:val="hybridMultilevel"/>
    <w:tmpl w:val="4DD09B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68A5094"/>
    <w:multiLevelType w:val="hybridMultilevel"/>
    <w:tmpl w:val="0D6E82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2150FC"/>
    <w:multiLevelType w:val="hybridMultilevel"/>
    <w:tmpl w:val="671ABB6E"/>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C6929D8"/>
    <w:multiLevelType w:val="hybridMultilevel"/>
    <w:tmpl w:val="E190E2B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1"/>
  </w:num>
  <w:num w:numId="4">
    <w:abstractNumId w:val="24"/>
  </w:num>
  <w:num w:numId="5">
    <w:abstractNumId w:val="7"/>
  </w:num>
  <w:num w:numId="6">
    <w:abstractNumId w:val="32"/>
  </w:num>
  <w:num w:numId="7">
    <w:abstractNumId w:val="25"/>
  </w:num>
  <w:num w:numId="8">
    <w:abstractNumId w:val="4"/>
  </w:num>
  <w:num w:numId="9">
    <w:abstractNumId w:val="14"/>
  </w:num>
  <w:num w:numId="10">
    <w:abstractNumId w:val="26"/>
  </w:num>
  <w:num w:numId="11">
    <w:abstractNumId w:val="31"/>
  </w:num>
  <w:num w:numId="12">
    <w:abstractNumId w:val="30"/>
  </w:num>
  <w:num w:numId="13">
    <w:abstractNumId w:val="11"/>
  </w:num>
  <w:num w:numId="14">
    <w:abstractNumId w:val="23"/>
  </w:num>
  <w:num w:numId="15">
    <w:abstractNumId w:val="33"/>
  </w:num>
  <w:num w:numId="16">
    <w:abstractNumId w:val="28"/>
  </w:num>
  <w:num w:numId="17">
    <w:abstractNumId w:val="34"/>
  </w:num>
  <w:num w:numId="18">
    <w:abstractNumId w:val="8"/>
  </w:num>
  <w:num w:numId="19">
    <w:abstractNumId w:val="3"/>
  </w:num>
  <w:num w:numId="20">
    <w:abstractNumId w:val="10"/>
  </w:num>
  <w:num w:numId="21">
    <w:abstractNumId w:val="16"/>
  </w:num>
  <w:num w:numId="22">
    <w:abstractNumId w:val="20"/>
  </w:num>
  <w:num w:numId="23">
    <w:abstractNumId w:val="22"/>
  </w:num>
  <w:num w:numId="24">
    <w:abstractNumId w:val="17"/>
  </w:num>
  <w:num w:numId="25">
    <w:abstractNumId w:val="9"/>
  </w:num>
  <w:num w:numId="26">
    <w:abstractNumId w:val="2"/>
  </w:num>
  <w:num w:numId="27">
    <w:abstractNumId w:val="35"/>
  </w:num>
  <w:num w:numId="28">
    <w:abstractNumId w:val="12"/>
  </w:num>
  <w:num w:numId="29">
    <w:abstractNumId w:val="5"/>
  </w:num>
  <w:num w:numId="30">
    <w:abstractNumId w:val="15"/>
  </w:num>
  <w:num w:numId="31">
    <w:abstractNumId w:val="1"/>
  </w:num>
  <w:num w:numId="32">
    <w:abstractNumId w:val="13"/>
  </w:num>
  <w:num w:numId="33">
    <w:abstractNumId w:val="18"/>
  </w:num>
  <w:num w:numId="34">
    <w:abstractNumId w:val="19"/>
  </w:num>
  <w:num w:numId="35">
    <w:abstractNumId w:val="2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C6"/>
    <w:rsid w:val="0001246E"/>
    <w:rsid w:val="000153AA"/>
    <w:rsid w:val="00024C2E"/>
    <w:rsid w:val="000258A3"/>
    <w:rsid w:val="00027D14"/>
    <w:rsid w:val="00031C62"/>
    <w:rsid w:val="000436D5"/>
    <w:rsid w:val="000545E4"/>
    <w:rsid w:val="00057AE6"/>
    <w:rsid w:val="00057F5A"/>
    <w:rsid w:val="00071120"/>
    <w:rsid w:val="00072D97"/>
    <w:rsid w:val="0008551A"/>
    <w:rsid w:val="000969EC"/>
    <w:rsid w:val="000A2B8B"/>
    <w:rsid w:val="000A445E"/>
    <w:rsid w:val="000B3AF1"/>
    <w:rsid w:val="000C13F9"/>
    <w:rsid w:val="000C2FFE"/>
    <w:rsid w:val="000D24D7"/>
    <w:rsid w:val="000D2E15"/>
    <w:rsid w:val="000E4E84"/>
    <w:rsid w:val="000F4719"/>
    <w:rsid w:val="000F6D94"/>
    <w:rsid w:val="0010425F"/>
    <w:rsid w:val="00107C62"/>
    <w:rsid w:val="00111582"/>
    <w:rsid w:val="00111F0E"/>
    <w:rsid w:val="00114B81"/>
    <w:rsid w:val="0012152C"/>
    <w:rsid w:val="00124ECF"/>
    <w:rsid w:val="0012576A"/>
    <w:rsid w:val="00126519"/>
    <w:rsid w:val="00134893"/>
    <w:rsid w:val="00140AF8"/>
    <w:rsid w:val="001569EF"/>
    <w:rsid w:val="00174FD9"/>
    <w:rsid w:val="00181AFA"/>
    <w:rsid w:val="00195A20"/>
    <w:rsid w:val="001964E4"/>
    <w:rsid w:val="001A0875"/>
    <w:rsid w:val="001A1CA2"/>
    <w:rsid w:val="001A41B2"/>
    <w:rsid w:val="001B1CBD"/>
    <w:rsid w:val="001B2A44"/>
    <w:rsid w:val="001B45FE"/>
    <w:rsid w:val="001B61AD"/>
    <w:rsid w:val="001C3B91"/>
    <w:rsid w:val="001C4851"/>
    <w:rsid w:val="001C5C3E"/>
    <w:rsid w:val="001D4ABD"/>
    <w:rsid w:val="001D5DF9"/>
    <w:rsid w:val="001D790B"/>
    <w:rsid w:val="001E4D3A"/>
    <w:rsid w:val="001E6402"/>
    <w:rsid w:val="001F5057"/>
    <w:rsid w:val="001F647E"/>
    <w:rsid w:val="00210560"/>
    <w:rsid w:val="0021101E"/>
    <w:rsid w:val="00213BED"/>
    <w:rsid w:val="00216B23"/>
    <w:rsid w:val="00216B6B"/>
    <w:rsid w:val="002225FA"/>
    <w:rsid w:val="00222D82"/>
    <w:rsid w:val="00232841"/>
    <w:rsid w:val="0023447A"/>
    <w:rsid w:val="00234BA2"/>
    <w:rsid w:val="002363EB"/>
    <w:rsid w:val="00236BA0"/>
    <w:rsid w:val="00237078"/>
    <w:rsid w:val="00240EEA"/>
    <w:rsid w:val="00241A00"/>
    <w:rsid w:val="00247BA2"/>
    <w:rsid w:val="00250BD9"/>
    <w:rsid w:val="002515DF"/>
    <w:rsid w:val="002638D6"/>
    <w:rsid w:val="00284EDB"/>
    <w:rsid w:val="00285115"/>
    <w:rsid w:val="00294682"/>
    <w:rsid w:val="0029636F"/>
    <w:rsid w:val="002A2D21"/>
    <w:rsid w:val="002A4D9E"/>
    <w:rsid w:val="002A5C40"/>
    <w:rsid w:val="002B0387"/>
    <w:rsid w:val="002B0422"/>
    <w:rsid w:val="002B0528"/>
    <w:rsid w:val="002B282D"/>
    <w:rsid w:val="002B2B9E"/>
    <w:rsid w:val="002B64EA"/>
    <w:rsid w:val="002B7F03"/>
    <w:rsid w:val="002C27B2"/>
    <w:rsid w:val="002D46CA"/>
    <w:rsid w:val="002F2208"/>
    <w:rsid w:val="00315239"/>
    <w:rsid w:val="003155DC"/>
    <w:rsid w:val="00321E82"/>
    <w:rsid w:val="0032263E"/>
    <w:rsid w:val="003229CA"/>
    <w:rsid w:val="00324686"/>
    <w:rsid w:val="003327A7"/>
    <w:rsid w:val="0033346B"/>
    <w:rsid w:val="00357579"/>
    <w:rsid w:val="00361BDF"/>
    <w:rsid w:val="003670D0"/>
    <w:rsid w:val="00375FC1"/>
    <w:rsid w:val="00391662"/>
    <w:rsid w:val="003A1D26"/>
    <w:rsid w:val="003B00C9"/>
    <w:rsid w:val="003B3DF5"/>
    <w:rsid w:val="003B4247"/>
    <w:rsid w:val="003C0BD4"/>
    <w:rsid w:val="003E1EEC"/>
    <w:rsid w:val="003F4B34"/>
    <w:rsid w:val="003F66C9"/>
    <w:rsid w:val="003F7017"/>
    <w:rsid w:val="00414D1F"/>
    <w:rsid w:val="004154D0"/>
    <w:rsid w:val="00417110"/>
    <w:rsid w:val="00420E3C"/>
    <w:rsid w:val="00421743"/>
    <w:rsid w:val="00425A6F"/>
    <w:rsid w:val="0043125D"/>
    <w:rsid w:val="004377C2"/>
    <w:rsid w:val="00441999"/>
    <w:rsid w:val="004442AD"/>
    <w:rsid w:val="00444302"/>
    <w:rsid w:val="004516FB"/>
    <w:rsid w:val="00454782"/>
    <w:rsid w:val="00463E40"/>
    <w:rsid w:val="00467B51"/>
    <w:rsid w:val="0048286B"/>
    <w:rsid w:val="004858FC"/>
    <w:rsid w:val="00491029"/>
    <w:rsid w:val="00494645"/>
    <w:rsid w:val="004C0D2D"/>
    <w:rsid w:val="004E5DB9"/>
    <w:rsid w:val="004E6C91"/>
    <w:rsid w:val="004F431F"/>
    <w:rsid w:val="00504A79"/>
    <w:rsid w:val="00505616"/>
    <w:rsid w:val="0050797E"/>
    <w:rsid w:val="00512404"/>
    <w:rsid w:val="00512CDE"/>
    <w:rsid w:val="00515EAD"/>
    <w:rsid w:val="0051690E"/>
    <w:rsid w:val="00520BFE"/>
    <w:rsid w:val="005260E3"/>
    <w:rsid w:val="005279C2"/>
    <w:rsid w:val="005351BB"/>
    <w:rsid w:val="00541B13"/>
    <w:rsid w:val="005426CE"/>
    <w:rsid w:val="00547D90"/>
    <w:rsid w:val="0055159B"/>
    <w:rsid w:val="005714F1"/>
    <w:rsid w:val="00580A34"/>
    <w:rsid w:val="00584A45"/>
    <w:rsid w:val="005913E5"/>
    <w:rsid w:val="00593DE7"/>
    <w:rsid w:val="005A0EBE"/>
    <w:rsid w:val="005A481A"/>
    <w:rsid w:val="005A5D22"/>
    <w:rsid w:val="005B7ED2"/>
    <w:rsid w:val="005C6AF5"/>
    <w:rsid w:val="005D19B8"/>
    <w:rsid w:val="005D389A"/>
    <w:rsid w:val="005D4E4B"/>
    <w:rsid w:val="005D526E"/>
    <w:rsid w:val="005F6CD1"/>
    <w:rsid w:val="00600C11"/>
    <w:rsid w:val="00604420"/>
    <w:rsid w:val="00613EF6"/>
    <w:rsid w:val="00634E45"/>
    <w:rsid w:val="0063522C"/>
    <w:rsid w:val="006355C7"/>
    <w:rsid w:val="00636596"/>
    <w:rsid w:val="00636666"/>
    <w:rsid w:val="006466F4"/>
    <w:rsid w:val="00652E58"/>
    <w:rsid w:val="00672984"/>
    <w:rsid w:val="006863B4"/>
    <w:rsid w:val="0069509D"/>
    <w:rsid w:val="00696ECE"/>
    <w:rsid w:val="006A2EB1"/>
    <w:rsid w:val="006A55B2"/>
    <w:rsid w:val="006B0A38"/>
    <w:rsid w:val="006B5F0B"/>
    <w:rsid w:val="006B71E9"/>
    <w:rsid w:val="006C203C"/>
    <w:rsid w:val="006C504B"/>
    <w:rsid w:val="006C7D85"/>
    <w:rsid w:val="006D4ECC"/>
    <w:rsid w:val="006D7BBB"/>
    <w:rsid w:val="006E1306"/>
    <w:rsid w:val="006E2CDC"/>
    <w:rsid w:val="006E75D0"/>
    <w:rsid w:val="006F0EDB"/>
    <w:rsid w:val="00703723"/>
    <w:rsid w:val="00710D8C"/>
    <w:rsid w:val="00710DDD"/>
    <w:rsid w:val="00710FB4"/>
    <w:rsid w:val="00713D5E"/>
    <w:rsid w:val="007211F2"/>
    <w:rsid w:val="007267E7"/>
    <w:rsid w:val="007324F2"/>
    <w:rsid w:val="0073670A"/>
    <w:rsid w:val="007442B5"/>
    <w:rsid w:val="00757069"/>
    <w:rsid w:val="0077004D"/>
    <w:rsid w:val="00770446"/>
    <w:rsid w:val="00773A1A"/>
    <w:rsid w:val="0077619B"/>
    <w:rsid w:val="00785E0F"/>
    <w:rsid w:val="00794FFD"/>
    <w:rsid w:val="00796BBB"/>
    <w:rsid w:val="007976A9"/>
    <w:rsid w:val="00797F79"/>
    <w:rsid w:val="007B2740"/>
    <w:rsid w:val="007B27B9"/>
    <w:rsid w:val="007B2CFD"/>
    <w:rsid w:val="007B6679"/>
    <w:rsid w:val="007C0A3E"/>
    <w:rsid w:val="007C741D"/>
    <w:rsid w:val="007D1A74"/>
    <w:rsid w:val="007E1FF7"/>
    <w:rsid w:val="007F4522"/>
    <w:rsid w:val="00811D51"/>
    <w:rsid w:val="00813376"/>
    <w:rsid w:val="00824BA7"/>
    <w:rsid w:val="00826A29"/>
    <w:rsid w:val="00827B4C"/>
    <w:rsid w:val="00831195"/>
    <w:rsid w:val="00831B3B"/>
    <w:rsid w:val="00841CE2"/>
    <w:rsid w:val="00855DF1"/>
    <w:rsid w:val="008611EB"/>
    <w:rsid w:val="0086738A"/>
    <w:rsid w:val="008723C2"/>
    <w:rsid w:val="00874BCC"/>
    <w:rsid w:val="00875192"/>
    <w:rsid w:val="008759F3"/>
    <w:rsid w:val="00885C15"/>
    <w:rsid w:val="00896BB5"/>
    <w:rsid w:val="008A1CC4"/>
    <w:rsid w:val="008A2BB5"/>
    <w:rsid w:val="008B7CC2"/>
    <w:rsid w:val="008D0AEE"/>
    <w:rsid w:val="008D700E"/>
    <w:rsid w:val="008E2CF4"/>
    <w:rsid w:val="008E2E54"/>
    <w:rsid w:val="009012E4"/>
    <w:rsid w:val="0090142C"/>
    <w:rsid w:val="00902296"/>
    <w:rsid w:val="00914702"/>
    <w:rsid w:val="00914A20"/>
    <w:rsid w:val="00916F49"/>
    <w:rsid w:val="009263D1"/>
    <w:rsid w:val="00927465"/>
    <w:rsid w:val="00945FCA"/>
    <w:rsid w:val="00976E5D"/>
    <w:rsid w:val="00985A8C"/>
    <w:rsid w:val="00993242"/>
    <w:rsid w:val="009940A2"/>
    <w:rsid w:val="009A01EF"/>
    <w:rsid w:val="009A638B"/>
    <w:rsid w:val="009B78A6"/>
    <w:rsid w:val="009C0F3A"/>
    <w:rsid w:val="009C14A9"/>
    <w:rsid w:val="009C758C"/>
    <w:rsid w:val="009D612C"/>
    <w:rsid w:val="009D68A1"/>
    <w:rsid w:val="00A03284"/>
    <w:rsid w:val="00A13F64"/>
    <w:rsid w:val="00A14E8B"/>
    <w:rsid w:val="00A20B5A"/>
    <w:rsid w:val="00A21D9B"/>
    <w:rsid w:val="00A30D54"/>
    <w:rsid w:val="00A42DC6"/>
    <w:rsid w:val="00A43EEE"/>
    <w:rsid w:val="00A531E8"/>
    <w:rsid w:val="00A6174C"/>
    <w:rsid w:val="00A63D5A"/>
    <w:rsid w:val="00A63FA3"/>
    <w:rsid w:val="00A64BE4"/>
    <w:rsid w:val="00A64EDC"/>
    <w:rsid w:val="00A6657D"/>
    <w:rsid w:val="00A71FDE"/>
    <w:rsid w:val="00A73DB2"/>
    <w:rsid w:val="00A748B0"/>
    <w:rsid w:val="00A7597C"/>
    <w:rsid w:val="00A7632D"/>
    <w:rsid w:val="00A763CA"/>
    <w:rsid w:val="00A77368"/>
    <w:rsid w:val="00A77E3E"/>
    <w:rsid w:val="00A83419"/>
    <w:rsid w:val="00A83C84"/>
    <w:rsid w:val="00A958B0"/>
    <w:rsid w:val="00AA521A"/>
    <w:rsid w:val="00AB044C"/>
    <w:rsid w:val="00AC55F7"/>
    <w:rsid w:val="00AC5A01"/>
    <w:rsid w:val="00AD090F"/>
    <w:rsid w:val="00AD0D04"/>
    <w:rsid w:val="00AD2A76"/>
    <w:rsid w:val="00AD4DAE"/>
    <w:rsid w:val="00AD5724"/>
    <w:rsid w:val="00AD7F52"/>
    <w:rsid w:val="00AE42B3"/>
    <w:rsid w:val="00AE6A7B"/>
    <w:rsid w:val="00AF1A13"/>
    <w:rsid w:val="00AF488B"/>
    <w:rsid w:val="00B00022"/>
    <w:rsid w:val="00B05E07"/>
    <w:rsid w:val="00B06AD8"/>
    <w:rsid w:val="00B109C0"/>
    <w:rsid w:val="00B1622D"/>
    <w:rsid w:val="00B32B14"/>
    <w:rsid w:val="00B32EC7"/>
    <w:rsid w:val="00B36B2E"/>
    <w:rsid w:val="00B403E2"/>
    <w:rsid w:val="00B54AEB"/>
    <w:rsid w:val="00B56CAD"/>
    <w:rsid w:val="00B65909"/>
    <w:rsid w:val="00B67679"/>
    <w:rsid w:val="00B7131F"/>
    <w:rsid w:val="00B72133"/>
    <w:rsid w:val="00B753B7"/>
    <w:rsid w:val="00B87A91"/>
    <w:rsid w:val="00B9677C"/>
    <w:rsid w:val="00BB0083"/>
    <w:rsid w:val="00BC0D40"/>
    <w:rsid w:val="00BD1FAE"/>
    <w:rsid w:val="00BD41F2"/>
    <w:rsid w:val="00BE1A30"/>
    <w:rsid w:val="00BE4B0A"/>
    <w:rsid w:val="00BF399F"/>
    <w:rsid w:val="00BF71B2"/>
    <w:rsid w:val="00C101AA"/>
    <w:rsid w:val="00C15C31"/>
    <w:rsid w:val="00C211D7"/>
    <w:rsid w:val="00C2176A"/>
    <w:rsid w:val="00C2399E"/>
    <w:rsid w:val="00C25DF5"/>
    <w:rsid w:val="00C32F63"/>
    <w:rsid w:val="00C36F0B"/>
    <w:rsid w:val="00C42788"/>
    <w:rsid w:val="00C45704"/>
    <w:rsid w:val="00C463AB"/>
    <w:rsid w:val="00C62A39"/>
    <w:rsid w:val="00C63F4E"/>
    <w:rsid w:val="00C736A2"/>
    <w:rsid w:val="00C7767C"/>
    <w:rsid w:val="00C84A4B"/>
    <w:rsid w:val="00CA0FB9"/>
    <w:rsid w:val="00CA1860"/>
    <w:rsid w:val="00CA6F6B"/>
    <w:rsid w:val="00CB02A7"/>
    <w:rsid w:val="00CB73EA"/>
    <w:rsid w:val="00CC0BA7"/>
    <w:rsid w:val="00CC2736"/>
    <w:rsid w:val="00CD28A3"/>
    <w:rsid w:val="00CD4747"/>
    <w:rsid w:val="00CE1554"/>
    <w:rsid w:val="00CE18F9"/>
    <w:rsid w:val="00CF3EEC"/>
    <w:rsid w:val="00CF6F26"/>
    <w:rsid w:val="00D05098"/>
    <w:rsid w:val="00D15197"/>
    <w:rsid w:val="00D16040"/>
    <w:rsid w:val="00D204B7"/>
    <w:rsid w:val="00D207BD"/>
    <w:rsid w:val="00D242AB"/>
    <w:rsid w:val="00D355D8"/>
    <w:rsid w:val="00D35943"/>
    <w:rsid w:val="00D41031"/>
    <w:rsid w:val="00D428A7"/>
    <w:rsid w:val="00D63E3A"/>
    <w:rsid w:val="00D641B2"/>
    <w:rsid w:val="00D64A48"/>
    <w:rsid w:val="00D71C5C"/>
    <w:rsid w:val="00D73B38"/>
    <w:rsid w:val="00D81020"/>
    <w:rsid w:val="00D85609"/>
    <w:rsid w:val="00D87834"/>
    <w:rsid w:val="00DA0C5E"/>
    <w:rsid w:val="00DA2945"/>
    <w:rsid w:val="00DB1F8B"/>
    <w:rsid w:val="00DB5CFD"/>
    <w:rsid w:val="00DC53A6"/>
    <w:rsid w:val="00DC5FB5"/>
    <w:rsid w:val="00DC7B88"/>
    <w:rsid w:val="00DD15A0"/>
    <w:rsid w:val="00DF11C6"/>
    <w:rsid w:val="00DF6C56"/>
    <w:rsid w:val="00DF6EC4"/>
    <w:rsid w:val="00E128E8"/>
    <w:rsid w:val="00E16F4C"/>
    <w:rsid w:val="00E203C9"/>
    <w:rsid w:val="00E30D1B"/>
    <w:rsid w:val="00E37230"/>
    <w:rsid w:val="00E507AC"/>
    <w:rsid w:val="00E529AB"/>
    <w:rsid w:val="00E5307B"/>
    <w:rsid w:val="00E539E8"/>
    <w:rsid w:val="00E53DE2"/>
    <w:rsid w:val="00E62EC8"/>
    <w:rsid w:val="00E631FB"/>
    <w:rsid w:val="00E6431D"/>
    <w:rsid w:val="00E649DE"/>
    <w:rsid w:val="00E66354"/>
    <w:rsid w:val="00E7082B"/>
    <w:rsid w:val="00E7506F"/>
    <w:rsid w:val="00E802B4"/>
    <w:rsid w:val="00E872D7"/>
    <w:rsid w:val="00E90F70"/>
    <w:rsid w:val="00E91F72"/>
    <w:rsid w:val="00E9530E"/>
    <w:rsid w:val="00EB020F"/>
    <w:rsid w:val="00EB59D6"/>
    <w:rsid w:val="00EC2A0A"/>
    <w:rsid w:val="00EC3638"/>
    <w:rsid w:val="00EC3A65"/>
    <w:rsid w:val="00ED6A1C"/>
    <w:rsid w:val="00EE6084"/>
    <w:rsid w:val="00EF746E"/>
    <w:rsid w:val="00EF7665"/>
    <w:rsid w:val="00F02397"/>
    <w:rsid w:val="00F03F3D"/>
    <w:rsid w:val="00F103D6"/>
    <w:rsid w:val="00F132AF"/>
    <w:rsid w:val="00F14BB4"/>
    <w:rsid w:val="00F16D07"/>
    <w:rsid w:val="00F23DF2"/>
    <w:rsid w:val="00F316F2"/>
    <w:rsid w:val="00F36590"/>
    <w:rsid w:val="00F42B63"/>
    <w:rsid w:val="00F46FF3"/>
    <w:rsid w:val="00F57B10"/>
    <w:rsid w:val="00F627B9"/>
    <w:rsid w:val="00F6381E"/>
    <w:rsid w:val="00F655F1"/>
    <w:rsid w:val="00F677D8"/>
    <w:rsid w:val="00F90833"/>
    <w:rsid w:val="00F921FA"/>
    <w:rsid w:val="00F92311"/>
    <w:rsid w:val="00F965EF"/>
    <w:rsid w:val="00F97631"/>
    <w:rsid w:val="00FA0981"/>
    <w:rsid w:val="00FA3827"/>
    <w:rsid w:val="00FA7823"/>
    <w:rsid w:val="00FB1E41"/>
    <w:rsid w:val="00FB3D37"/>
    <w:rsid w:val="00FB5E39"/>
    <w:rsid w:val="00FB6629"/>
    <w:rsid w:val="00FC2407"/>
    <w:rsid w:val="00FC33A3"/>
    <w:rsid w:val="00FC7888"/>
    <w:rsid w:val="00FC7A5F"/>
    <w:rsid w:val="00FD3255"/>
    <w:rsid w:val="00FD5A35"/>
    <w:rsid w:val="00FE64E1"/>
    <w:rsid w:val="00FE6636"/>
    <w:rsid w:val="00FF0981"/>
    <w:rsid w:val="00FF2AC9"/>
    <w:rsid w:val="00FF7795"/>
    <w:rsid w:val="00FF7C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7D07FD"/>
  <w15:docId w15:val="{B1E991DC-D541-4F7D-B418-E89980AE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F4E"/>
  </w:style>
  <w:style w:type="paragraph" w:styleId="Rubrik1">
    <w:name w:val="heading 1"/>
    <w:basedOn w:val="Normal"/>
    <w:next w:val="Normal"/>
    <w:link w:val="Rubrik1Char"/>
    <w:uiPriority w:val="9"/>
    <w:qFormat/>
    <w:rsid w:val="006044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A1C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8A1C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04420"/>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8A1CC4"/>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8A1CC4"/>
    <w:rPr>
      <w:rFonts w:asciiTheme="majorHAnsi" w:eastAsiaTheme="majorEastAsia" w:hAnsiTheme="majorHAnsi" w:cstheme="majorBidi"/>
      <w:b/>
      <w:bCs/>
      <w:color w:val="4F81BD" w:themeColor="accent1"/>
    </w:rPr>
  </w:style>
  <w:style w:type="paragraph" w:styleId="Liststycke">
    <w:name w:val="List Paragraph"/>
    <w:basedOn w:val="Normal"/>
    <w:uiPriority w:val="34"/>
    <w:qFormat/>
    <w:rsid w:val="00294682"/>
    <w:pPr>
      <w:ind w:left="720"/>
      <w:contextualSpacing/>
    </w:pPr>
  </w:style>
  <w:style w:type="paragraph" w:styleId="Ballongtext">
    <w:name w:val="Balloon Text"/>
    <w:basedOn w:val="Normal"/>
    <w:link w:val="BallongtextChar"/>
    <w:uiPriority w:val="99"/>
    <w:semiHidden/>
    <w:unhideWhenUsed/>
    <w:rsid w:val="004828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286B"/>
    <w:rPr>
      <w:rFonts w:ascii="Tahoma" w:hAnsi="Tahoma" w:cs="Tahoma"/>
      <w:sz w:val="16"/>
      <w:szCs w:val="16"/>
    </w:rPr>
  </w:style>
  <w:style w:type="table" w:styleId="Tabellrutnt">
    <w:name w:val="Table Grid"/>
    <w:basedOn w:val="Normaltabell"/>
    <w:uiPriority w:val="39"/>
    <w:rsid w:val="00D87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916F49"/>
    <w:pPr>
      <w:spacing w:after="0" w:line="240" w:lineRule="auto"/>
    </w:pPr>
  </w:style>
  <w:style w:type="paragraph" w:styleId="Innehllsfrteckningsrubrik">
    <w:name w:val="TOC Heading"/>
    <w:basedOn w:val="Rubrik1"/>
    <w:next w:val="Normal"/>
    <w:uiPriority w:val="39"/>
    <w:unhideWhenUsed/>
    <w:qFormat/>
    <w:rsid w:val="004858FC"/>
    <w:pPr>
      <w:outlineLvl w:val="9"/>
    </w:pPr>
    <w:rPr>
      <w:lang w:eastAsia="sv-SE"/>
    </w:rPr>
  </w:style>
  <w:style w:type="paragraph" w:styleId="Innehll1">
    <w:name w:val="toc 1"/>
    <w:basedOn w:val="Normal"/>
    <w:next w:val="Normal"/>
    <w:autoRedefine/>
    <w:uiPriority w:val="39"/>
    <w:unhideWhenUsed/>
    <w:rsid w:val="004858FC"/>
    <w:pPr>
      <w:spacing w:after="100"/>
    </w:pPr>
  </w:style>
  <w:style w:type="paragraph" w:styleId="Innehll2">
    <w:name w:val="toc 2"/>
    <w:basedOn w:val="Normal"/>
    <w:next w:val="Normal"/>
    <w:autoRedefine/>
    <w:uiPriority w:val="39"/>
    <w:unhideWhenUsed/>
    <w:rsid w:val="004858FC"/>
    <w:pPr>
      <w:spacing w:after="100"/>
      <w:ind w:left="220"/>
    </w:pPr>
  </w:style>
  <w:style w:type="paragraph" w:styleId="Innehll3">
    <w:name w:val="toc 3"/>
    <w:basedOn w:val="Normal"/>
    <w:next w:val="Normal"/>
    <w:autoRedefine/>
    <w:uiPriority w:val="39"/>
    <w:unhideWhenUsed/>
    <w:rsid w:val="004858FC"/>
    <w:pPr>
      <w:spacing w:after="100"/>
      <w:ind w:left="440"/>
    </w:pPr>
  </w:style>
  <w:style w:type="character" w:styleId="Hyperlnk">
    <w:name w:val="Hyperlink"/>
    <w:basedOn w:val="Standardstycketeckensnitt"/>
    <w:uiPriority w:val="99"/>
    <w:unhideWhenUsed/>
    <w:rsid w:val="004858FC"/>
    <w:rPr>
      <w:color w:val="0000FF" w:themeColor="hyperlink"/>
      <w:u w:val="single"/>
    </w:rPr>
  </w:style>
  <w:style w:type="character" w:styleId="Kommentarsreferens">
    <w:name w:val="annotation reference"/>
    <w:basedOn w:val="Standardstycketeckensnitt"/>
    <w:uiPriority w:val="99"/>
    <w:semiHidden/>
    <w:unhideWhenUsed/>
    <w:rsid w:val="004442AD"/>
    <w:rPr>
      <w:sz w:val="16"/>
      <w:szCs w:val="16"/>
    </w:rPr>
  </w:style>
  <w:style w:type="paragraph" w:styleId="Kommentarer">
    <w:name w:val="annotation text"/>
    <w:basedOn w:val="Normal"/>
    <w:link w:val="KommentarerChar"/>
    <w:uiPriority w:val="99"/>
    <w:unhideWhenUsed/>
    <w:rsid w:val="004442AD"/>
    <w:pPr>
      <w:spacing w:line="240" w:lineRule="auto"/>
    </w:pPr>
    <w:rPr>
      <w:sz w:val="20"/>
      <w:szCs w:val="20"/>
    </w:rPr>
  </w:style>
  <w:style w:type="character" w:customStyle="1" w:styleId="KommentarerChar">
    <w:name w:val="Kommentarer Char"/>
    <w:basedOn w:val="Standardstycketeckensnitt"/>
    <w:link w:val="Kommentarer"/>
    <w:uiPriority w:val="99"/>
    <w:rsid w:val="004442AD"/>
    <w:rPr>
      <w:sz w:val="20"/>
      <w:szCs w:val="20"/>
    </w:rPr>
  </w:style>
  <w:style w:type="paragraph" w:styleId="Kommentarsmne">
    <w:name w:val="annotation subject"/>
    <w:basedOn w:val="Kommentarer"/>
    <w:next w:val="Kommentarer"/>
    <w:link w:val="KommentarsmneChar"/>
    <w:uiPriority w:val="99"/>
    <w:semiHidden/>
    <w:unhideWhenUsed/>
    <w:rsid w:val="004442AD"/>
    <w:rPr>
      <w:b/>
      <w:bCs/>
    </w:rPr>
  </w:style>
  <w:style w:type="character" w:customStyle="1" w:styleId="KommentarsmneChar">
    <w:name w:val="Kommentarsämne Char"/>
    <w:basedOn w:val="KommentarerChar"/>
    <w:link w:val="Kommentarsmne"/>
    <w:uiPriority w:val="99"/>
    <w:semiHidden/>
    <w:rsid w:val="004442AD"/>
    <w:rPr>
      <w:b/>
      <w:bCs/>
      <w:sz w:val="20"/>
      <w:szCs w:val="20"/>
    </w:rPr>
  </w:style>
  <w:style w:type="paragraph" w:styleId="Fotnotstext">
    <w:name w:val="footnote text"/>
    <w:basedOn w:val="Normal"/>
    <w:link w:val="FotnotstextChar"/>
    <w:uiPriority w:val="99"/>
    <w:semiHidden/>
    <w:unhideWhenUsed/>
    <w:rsid w:val="008E2CF4"/>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8E2CF4"/>
    <w:rPr>
      <w:sz w:val="20"/>
      <w:szCs w:val="20"/>
    </w:rPr>
  </w:style>
  <w:style w:type="character" w:styleId="Fotnotsreferens">
    <w:name w:val="footnote reference"/>
    <w:basedOn w:val="Standardstycketeckensnitt"/>
    <w:uiPriority w:val="99"/>
    <w:semiHidden/>
    <w:unhideWhenUsed/>
    <w:rsid w:val="008E2CF4"/>
    <w:rPr>
      <w:vertAlign w:val="superscript"/>
    </w:rPr>
  </w:style>
  <w:style w:type="paragraph" w:styleId="Revision">
    <w:name w:val="Revision"/>
    <w:hidden/>
    <w:uiPriority w:val="99"/>
    <w:semiHidden/>
    <w:rsid w:val="002C27B2"/>
    <w:pPr>
      <w:spacing w:after="0" w:line="240" w:lineRule="auto"/>
    </w:pPr>
  </w:style>
  <w:style w:type="paragraph" w:styleId="Sidhuvud">
    <w:name w:val="header"/>
    <w:basedOn w:val="Normal"/>
    <w:link w:val="SidhuvudChar"/>
    <w:uiPriority w:val="99"/>
    <w:unhideWhenUsed/>
    <w:rsid w:val="00CB73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B73EA"/>
  </w:style>
  <w:style w:type="paragraph" w:styleId="Sidfot">
    <w:name w:val="footer"/>
    <w:basedOn w:val="Normal"/>
    <w:link w:val="SidfotChar"/>
    <w:uiPriority w:val="99"/>
    <w:unhideWhenUsed/>
    <w:rsid w:val="00CB73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B73EA"/>
  </w:style>
  <w:style w:type="character" w:styleId="Olstomnmnande">
    <w:name w:val="Unresolved Mention"/>
    <w:basedOn w:val="Standardstycketeckensnitt"/>
    <w:uiPriority w:val="99"/>
    <w:semiHidden/>
    <w:unhideWhenUsed/>
    <w:rsid w:val="00D64A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DDDD202534A5D4DB01AB62A2D8DCE17" ma:contentTypeVersion="0" ma:contentTypeDescription="Skapa ett nytt dokument." ma:contentTypeScope="" ma:versionID="972d2b8a101c5f32074095d6777219fa">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9D72D-D962-4681-A3DA-FF2ED58FA5B7}">
  <ds:schemaRefs>
    <ds:schemaRef ds:uri="http://schemas.openxmlformats.org/officeDocument/2006/bibliography"/>
  </ds:schemaRefs>
</ds:datastoreItem>
</file>

<file path=customXml/itemProps2.xml><?xml version="1.0" encoding="utf-8"?>
<ds:datastoreItem xmlns:ds="http://schemas.openxmlformats.org/officeDocument/2006/customXml" ds:itemID="{3029F9C8-4E46-471B-A08C-1CD3FADD57B0}"/>
</file>

<file path=customXml/itemProps3.xml><?xml version="1.0" encoding="utf-8"?>
<ds:datastoreItem xmlns:ds="http://schemas.openxmlformats.org/officeDocument/2006/customXml" ds:itemID="{477C9703-19F0-4189-BFA9-BCAA07D79419}"/>
</file>

<file path=customXml/itemProps4.xml><?xml version="1.0" encoding="utf-8"?>
<ds:datastoreItem xmlns:ds="http://schemas.openxmlformats.org/officeDocument/2006/customXml" ds:itemID="{8CFC1270-3CF7-4278-8544-A7D505F9481F}"/>
</file>

<file path=docProps/app.xml><?xml version="1.0" encoding="utf-8"?>
<Properties xmlns="http://schemas.openxmlformats.org/officeDocument/2006/extended-properties" xmlns:vt="http://schemas.openxmlformats.org/officeDocument/2006/docPropsVTypes">
  <Template>Normal.dotm</Template>
  <TotalTime>1</TotalTime>
  <Pages>9</Pages>
  <Words>2516</Words>
  <Characters>13335</Characters>
  <Application>Microsoft Office Word</Application>
  <DocSecurity>0</DocSecurity>
  <Lines>111</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Persson</dc:creator>
  <cp:keywords/>
  <dc:description/>
  <cp:lastModifiedBy>Köhler Klas</cp:lastModifiedBy>
  <cp:revision>2</cp:revision>
  <cp:lastPrinted>2018-05-22T05:45:00Z</cp:lastPrinted>
  <dcterms:created xsi:type="dcterms:W3CDTF">2019-12-10T11:26:00Z</dcterms:created>
  <dcterms:modified xsi:type="dcterms:W3CDTF">2019-12-10T11:26:00Z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0x0101004DDDD202534A5D4DB01AB62A2D8DCE17</vt:lpwstr>
  </property>
</Properties>
</file>