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7C29A" w14:textId="579D2FE9" w:rsidR="009B2A02" w:rsidRDefault="009B2A02" w:rsidP="003922CE">
      <w:pPr>
        <w:pStyle w:val="Rubrik"/>
      </w:pPr>
    </w:p>
    <w:p w14:paraId="1409F0D9" w14:textId="77777777" w:rsidR="009B2A02" w:rsidRDefault="009B2A02" w:rsidP="003922CE">
      <w:pPr>
        <w:pStyle w:val="Rubrik"/>
      </w:pPr>
    </w:p>
    <w:p w14:paraId="496D9DA9" w14:textId="42E6763B" w:rsidR="00D35C71" w:rsidRPr="00FD4F5E" w:rsidRDefault="00D35C71" w:rsidP="003922CE">
      <w:pPr>
        <w:pStyle w:val="Rubrik"/>
        <w:rPr>
          <w:color w:val="000000" w:themeColor="text1"/>
          <w:sz w:val="48"/>
          <w:szCs w:val="48"/>
        </w:rPr>
      </w:pPr>
      <w:r w:rsidRPr="009B2A02">
        <w:rPr>
          <w:sz w:val="48"/>
          <w:szCs w:val="48"/>
        </w:rPr>
        <w:t>Mall för ansvars</w:t>
      </w:r>
      <w:r w:rsidR="00741D5F" w:rsidRPr="009B2A02">
        <w:rPr>
          <w:sz w:val="48"/>
          <w:szCs w:val="48"/>
        </w:rPr>
        <w:t>bedömning</w:t>
      </w:r>
      <w:r w:rsidR="007838A6" w:rsidRPr="009B2A02">
        <w:rPr>
          <w:sz w:val="48"/>
          <w:szCs w:val="48"/>
        </w:rPr>
        <w:t>,</w:t>
      </w:r>
      <w:r w:rsidR="009B2A02" w:rsidRPr="009B2A02">
        <w:rPr>
          <w:sz w:val="48"/>
          <w:szCs w:val="48"/>
        </w:rPr>
        <w:t xml:space="preserve"> </w:t>
      </w:r>
      <w:r w:rsidR="00BB42CB" w:rsidRPr="009B2A02">
        <w:rPr>
          <w:sz w:val="48"/>
          <w:szCs w:val="48"/>
        </w:rPr>
        <w:t>MIFO fas</w:t>
      </w:r>
      <w:r w:rsidR="003922CE" w:rsidRPr="009B2A02">
        <w:rPr>
          <w:sz w:val="48"/>
          <w:szCs w:val="48"/>
        </w:rPr>
        <w:t xml:space="preserve"> </w:t>
      </w:r>
      <w:r w:rsidR="00BB42CB" w:rsidRPr="009B2A02">
        <w:rPr>
          <w:sz w:val="48"/>
          <w:szCs w:val="48"/>
        </w:rPr>
        <w:t>2/förstudie</w:t>
      </w:r>
      <w:r w:rsidR="00B44D6B" w:rsidRPr="009B2A02">
        <w:rPr>
          <w:sz w:val="48"/>
          <w:szCs w:val="48"/>
        </w:rPr>
        <w:t xml:space="preserve"> </w:t>
      </w:r>
    </w:p>
    <w:p w14:paraId="506C8752" w14:textId="77777777" w:rsidR="00D35C71" w:rsidRPr="002724E7" w:rsidRDefault="00D35C71" w:rsidP="002724E7">
      <w:pPr>
        <w:pStyle w:val="Rubrik1"/>
      </w:pPr>
      <w:r w:rsidRPr="002724E7">
        <w:t>Om mallen</w:t>
      </w:r>
    </w:p>
    <w:p w14:paraId="33185149" w14:textId="477FEF8F" w:rsidR="00D56EFA" w:rsidRPr="006308B0" w:rsidRDefault="00586565" w:rsidP="00D35C71">
      <w:pPr>
        <w:rPr>
          <w:bCs/>
        </w:rPr>
      </w:pPr>
      <w:r w:rsidRPr="006308B0">
        <w:rPr>
          <w:bCs/>
        </w:rPr>
        <w:t xml:space="preserve">Denna </w:t>
      </w:r>
      <w:r w:rsidRPr="00EB682B">
        <w:rPr>
          <w:bCs/>
        </w:rPr>
        <w:t xml:space="preserve">mall </w:t>
      </w:r>
      <w:r w:rsidR="00CA2BD2" w:rsidRPr="00EB682B">
        <w:rPr>
          <w:bCs/>
        </w:rPr>
        <w:t xml:space="preserve">innehåller instruktioner och </w:t>
      </w:r>
      <w:r w:rsidR="00A127E2" w:rsidRPr="00EB682B">
        <w:rPr>
          <w:bCs/>
        </w:rPr>
        <w:t xml:space="preserve">har tagits </w:t>
      </w:r>
      <w:r w:rsidR="00A127E2" w:rsidRPr="006308B0">
        <w:rPr>
          <w:bCs/>
        </w:rPr>
        <w:t xml:space="preserve">fram för att underlätta ditt arbete med </w:t>
      </w:r>
      <w:r w:rsidR="003D4965" w:rsidRPr="006308B0">
        <w:rPr>
          <w:bCs/>
        </w:rPr>
        <w:t xml:space="preserve">att </w:t>
      </w:r>
      <w:r w:rsidR="00741D5F" w:rsidRPr="006308B0">
        <w:rPr>
          <w:bCs/>
        </w:rPr>
        <w:t xml:space="preserve">göra en enklare bedömning av </w:t>
      </w:r>
      <w:r w:rsidR="003D4965" w:rsidRPr="006308B0">
        <w:rPr>
          <w:bCs/>
        </w:rPr>
        <w:t>ansvaret för att undersöka ett förorenat område</w:t>
      </w:r>
      <w:r w:rsidR="00A127E2" w:rsidRPr="006308B0">
        <w:rPr>
          <w:bCs/>
        </w:rPr>
        <w:t>.</w:t>
      </w:r>
      <w:r w:rsidR="005C6614" w:rsidRPr="006308B0">
        <w:rPr>
          <w:bCs/>
        </w:rPr>
        <w:t xml:space="preserve"> </w:t>
      </w:r>
      <w:r w:rsidR="00D56EFA" w:rsidRPr="006308B0">
        <w:rPr>
          <w:bCs/>
        </w:rPr>
        <w:t xml:space="preserve">Mallen </w:t>
      </w:r>
      <w:r w:rsidR="001B3C7E" w:rsidRPr="006308B0">
        <w:rPr>
          <w:bCs/>
        </w:rPr>
        <w:t>är</w:t>
      </w:r>
      <w:r w:rsidR="00D56EFA" w:rsidRPr="006308B0">
        <w:rPr>
          <w:bCs/>
        </w:rPr>
        <w:t xml:space="preserve"> i första hand </w:t>
      </w:r>
      <w:r w:rsidR="001B3C7E" w:rsidRPr="006308B0">
        <w:rPr>
          <w:bCs/>
        </w:rPr>
        <w:t xml:space="preserve">avsedd att </w:t>
      </w:r>
      <w:r w:rsidR="00D56EFA" w:rsidRPr="006308B0">
        <w:rPr>
          <w:bCs/>
        </w:rPr>
        <w:t xml:space="preserve">användas när bidrag till förstudier eller MIFO fas 2-undersökningar ska sökas hos Naturvårdsverket. </w:t>
      </w:r>
      <w:r w:rsidR="001B3C7E" w:rsidRPr="006308B0">
        <w:rPr>
          <w:bCs/>
        </w:rPr>
        <w:t xml:space="preserve">Även om syftet med att utreda ansvar är att hitta en ansvarig så är mallen snarare en hjälp för att så enkelt som möjligt utesluta att det finns något ansvar. </w:t>
      </w:r>
    </w:p>
    <w:p w14:paraId="10E5544C" w14:textId="5A7BC051" w:rsidR="00A127E2" w:rsidRPr="006308B0" w:rsidRDefault="001D3E38" w:rsidP="00D35C71">
      <w:pPr>
        <w:rPr>
          <w:bCs/>
        </w:rPr>
      </w:pPr>
      <w:r w:rsidRPr="00006B6E">
        <w:rPr>
          <w:bCs/>
        </w:rPr>
        <w:t xml:space="preserve">Mallen </w:t>
      </w:r>
      <w:r w:rsidR="00D35C71" w:rsidRPr="00006B6E">
        <w:rPr>
          <w:bCs/>
        </w:rPr>
        <w:t xml:space="preserve">följer </w:t>
      </w:r>
      <w:r w:rsidR="00843925" w:rsidRPr="006308B0">
        <w:rPr>
          <w:bCs/>
        </w:rPr>
        <w:t xml:space="preserve">strukturen hos den mall </w:t>
      </w:r>
      <w:r w:rsidR="00110265" w:rsidRPr="006308B0">
        <w:rPr>
          <w:bCs/>
        </w:rPr>
        <w:t xml:space="preserve">för </w:t>
      </w:r>
      <w:r w:rsidR="008B253D" w:rsidRPr="006308B0">
        <w:rPr>
          <w:bCs/>
        </w:rPr>
        <w:t>ansvars</w:t>
      </w:r>
      <w:r w:rsidR="007838A6" w:rsidRPr="006308B0">
        <w:rPr>
          <w:bCs/>
        </w:rPr>
        <w:t>utredning</w:t>
      </w:r>
      <w:r w:rsidR="008B253D" w:rsidRPr="006308B0">
        <w:rPr>
          <w:bCs/>
        </w:rPr>
        <w:t xml:space="preserve"> </w:t>
      </w:r>
      <w:r w:rsidR="00843925" w:rsidRPr="006308B0">
        <w:rPr>
          <w:bCs/>
        </w:rPr>
        <w:t xml:space="preserve">som finns i </w:t>
      </w:r>
      <w:r w:rsidR="00D35C71" w:rsidRPr="006308B0">
        <w:rPr>
          <w:bCs/>
        </w:rPr>
        <w:t>Kvalitetsmanualen (Manual förorenade områden, utgåva</w:t>
      </w:r>
      <w:r w:rsidR="002E78DB" w:rsidRPr="006308B0">
        <w:rPr>
          <w:bCs/>
        </w:rPr>
        <w:t xml:space="preserve"> 16</w:t>
      </w:r>
      <w:r w:rsidR="00C926C4" w:rsidRPr="006308B0">
        <w:rPr>
          <w:bCs/>
        </w:rPr>
        <w:t>,</w:t>
      </w:r>
      <w:r w:rsidR="002E78DB" w:rsidRPr="006308B0">
        <w:rPr>
          <w:bCs/>
        </w:rPr>
        <w:t xml:space="preserve"> 2023</w:t>
      </w:r>
      <w:r w:rsidR="00110265" w:rsidRPr="006308B0">
        <w:rPr>
          <w:bCs/>
        </w:rPr>
        <w:t>)</w:t>
      </w:r>
      <w:r w:rsidR="002E78DB" w:rsidRPr="006308B0">
        <w:rPr>
          <w:bCs/>
        </w:rPr>
        <w:t xml:space="preserve">. </w:t>
      </w:r>
      <w:r w:rsidR="00110265" w:rsidRPr="006308B0">
        <w:rPr>
          <w:bCs/>
        </w:rPr>
        <w:t>Vid bidragsansökan för inledande undersökningar (MIFO 2/förstudie) räcker det dock att en enklare ansvarsbedömning görs</w:t>
      </w:r>
      <w:r w:rsidR="001B3C7E" w:rsidRPr="006308B0">
        <w:rPr>
          <w:bCs/>
        </w:rPr>
        <w:t>, medan det för</w:t>
      </w:r>
      <w:r w:rsidR="00D56EFA" w:rsidRPr="006308B0">
        <w:rPr>
          <w:bCs/>
        </w:rPr>
        <w:t xml:space="preserve"> huvudstudier krävs en mer utförlig ansvarsutredning. </w:t>
      </w:r>
      <w:r w:rsidR="00A24F1E" w:rsidRPr="006308B0">
        <w:rPr>
          <w:bCs/>
        </w:rPr>
        <w:t xml:space="preserve">Genom att följa strukturen för </w:t>
      </w:r>
      <w:r w:rsidR="008B253D" w:rsidRPr="006308B0">
        <w:rPr>
          <w:bCs/>
        </w:rPr>
        <w:t>ansvars</w:t>
      </w:r>
      <w:r w:rsidR="007838A6" w:rsidRPr="006308B0">
        <w:rPr>
          <w:bCs/>
        </w:rPr>
        <w:t>utrednings</w:t>
      </w:r>
      <w:r w:rsidR="00A24F1E" w:rsidRPr="006308B0">
        <w:rPr>
          <w:bCs/>
        </w:rPr>
        <w:t>mallen kan tillsynsmyndigheten uppdatera och komplettera dokumentet allteftersom utredningarna fortskrider</w:t>
      </w:r>
      <w:r w:rsidR="00C926C4" w:rsidRPr="006308B0">
        <w:rPr>
          <w:bCs/>
        </w:rPr>
        <w:t xml:space="preserve">. </w:t>
      </w:r>
      <w:r w:rsidR="000D2A09" w:rsidRPr="006308B0">
        <w:rPr>
          <w:bCs/>
        </w:rPr>
        <w:t>De exempel</w:t>
      </w:r>
      <w:r w:rsidR="00F7499C" w:rsidRPr="006308B0">
        <w:rPr>
          <w:bCs/>
        </w:rPr>
        <w:t>texter</w:t>
      </w:r>
      <w:r w:rsidR="000D2A09" w:rsidRPr="006308B0">
        <w:rPr>
          <w:bCs/>
        </w:rPr>
        <w:t xml:space="preserve"> </w:t>
      </w:r>
      <w:r w:rsidR="00F7499C" w:rsidRPr="006308B0">
        <w:rPr>
          <w:bCs/>
        </w:rPr>
        <w:t>som finns i mallen är</w:t>
      </w:r>
      <w:r w:rsidR="00C926C4" w:rsidRPr="006308B0">
        <w:rPr>
          <w:bCs/>
        </w:rPr>
        <w:t xml:space="preserve"> endast </w:t>
      </w:r>
      <w:r w:rsidR="00F7499C" w:rsidRPr="006308B0">
        <w:rPr>
          <w:bCs/>
        </w:rPr>
        <w:t>förslag på formuleringar</w:t>
      </w:r>
      <w:r w:rsidR="00C926C4" w:rsidRPr="006308B0">
        <w:rPr>
          <w:bCs/>
        </w:rPr>
        <w:t xml:space="preserve">, </w:t>
      </w:r>
      <w:r w:rsidR="00F7499C" w:rsidRPr="006308B0">
        <w:rPr>
          <w:bCs/>
        </w:rPr>
        <w:t xml:space="preserve">i det enskilda fallet </w:t>
      </w:r>
      <w:r w:rsidR="00087849" w:rsidRPr="006308B0">
        <w:rPr>
          <w:bCs/>
        </w:rPr>
        <w:t xml:space="preserve">kan </w:t>
      </w:r>
      <w:r w:rsidR="00C926C4" w:rsidRPr="006308B0">
        <w:rPr>
          <w:bCs/>
        </w:rPr>
        <w:t xml:space="preserve">förstås en </w:t>
      </w:r>
      <w:r w:rsidR="00F7499C" w:rsidRPr="006308B0">
        <w:rPr>
          <w:bCs/>
        </w:rPr>
        <w:t>annan formulering bli aktuell.</w:t>
      </w:r>
      <w:r w:rsidR="00D85752" w:rsidRPr="006308B0">
        <w:rPr>
          <w:bCs/>
        </w:rPr>
        <w:t xml:space="preserve"> </w:t>
      </w:r>
      <w:r w:rsidR="00DA00D7" w:rsidRPr="006308B0">
        <w:rPr>
          <w:bCs/>
        </w:rPr>
        <w:t>Mallen utgår från 10</w:t>
      </w:r>
      <w:r w:rsidR="00843925" w:rsidRPr="006308B0">
        <w:rPr>
          <w:bCs/>
        </w:rPr>
        <w:t> </w:t>
      </w:r>
      <w:r w:rsidR="00DA00D7" w:rsidRPr="006308B0">
        <w:rPr>
          <w:bCs/>
        </w:rPr>
        <w:t>kap. miljöbalken i dess äldre lydelse</w:t>
      </w:r>
      <w:r w:rsidR="00843925" w:rsidRPr="006308B0">
        <w:rPr>
          <w:bCs/>
        </w:rPr>
        <w:t>. Detta</w:t>
      </w:r>
      <w:r w:rsidR="00DA00D7" w:rsidRPr="006308B0">
        <w:rPr>
          <w:bCs/>
        </w:rPr>
        <w:t xml:space="preserve"> eftersom det än så länge är vanligast att vi utreder föroreningar som har uppkommit före den 1 augusti 2007.  </w:t>
      </w:r>
    </w:p>
    <w:p w14:paraId="6D241998" w14:textId="0D9FBF4A" w:rsidR="00D56EFA" w:rsidRPr="006308B0" w:rsidRDefault="00D56EFA" w:rsidP="00D56EFA">
      <w:pPr>
        <w:rPr>
          <w:bCs/>
        </w:rPr>
      </w:pPr>
      <w:r w:rsidRPr="006308B0">
        <w:rPr>
          <w:bCs/>
        </w:rPr>
        <w:t>Ansvarsbedömningsmallen kan också</w:t>
      </w:r>
      <w:r w:rsidR="009468BA" w:rsidRPr="006308B0">
        <w:rPr>
          <w:bCs/>
        </w:rPr>
        <w:t xml:space="preserve"> vara en hjälp </w:t>
      </w:r>
      <w:r w:rsidRPr="006308B0">
        <w:rPr>
          <w:bCs/>
        </w:rPr>
        <w:t>när ett föreläggande om inledande undersökningar ska riktas mot någon som är ansvarig för efterbehandling, till exempel verksamhetsutövare eller fastighetsförvärvare.</w:t>
      </w:r>
      <w:r w:rsidR="009468BA" w:rsidRPr="006308B0">
        <w:rPr>
          <w:rFonts w:ascii="Calibri Light" w:hAnsi="Calibri Light" w:cs="Calibri Light"/>
        </w:rPr>
        <w:t xml:space="preserve"> </w:t>
      </w:r>
    </w:p>
    <w:p w14:paraId="4A653567" w14:textId="6BC1F97B" w:rsidR="005C6614" w:rsidRDefault="005C6614" w:rsidP="00D35C71">
      <w:pPr>
        <w:rPr>
          <w:bCs/>
          <w:color w:val="000000" w:themeColor="text1"/>
        </w:rPr>
      </w:pPr>
      <w:r w:rsidRPr="006308B0">
        <w:rPr>
          <w:bCs/>
        </w:rPr>
        <w:t>Det är viktigt att ansvars</w:t>
      </w:r>
      <w:r w:rsidR="00D9515E" w:rsidRPr="006308B0">
        <w:rPr>
          <w:bCs/>
        </w:rPr>
        <w:t>bedömning</w:t>
      </w:r>
      <w:r w:rsidR="001B3C7E" w:rsidRPr="006308B0">
        <w:rPr>
          <w:bCs/>
        </w:rPr>
        <w:t xml:space="preserve">en är aktuell och att du </w:t>
      </w:r>
      <w:r w:rsidRPr="006308B0">
        <w:rPr>
          <w:bCs/>
        </w:rPr>
        <w:t>uppdaterar den vid behov</w:t>
      </w:r>
      <w:r w:rsidRPr="000C7BAF">
        <w:rPr>
          <w:bCs/>
          <w:color w:val="000000" w:themeColor="text1"/>
        </w:rPr>
        <w:t xml:space="preserve">. </w:t>
      </w:r>
      <w:r w:rsidR="00586565" w:rsidRPr="000C7BAF">
        <w:rPr>
          <w:bCs/>
          <w:color w:val="000000" w:themeColor="text1"/>
        </w:rPr>
        <w:t>Skriv ut när den senast sågs över.</w:t>
      </w:r>
      <w:r w:rsidR="000C7BAF" w:rsidRPr="000C7BAF">
        <w:rPr>
          <w:bCs/>
          <w:color w:val="000000" w:themeColor="text1"/>
        </w:rPr>
        <w:t xml:space="preserve"> Vid bidragsansökan får en ansvarsbedömning vara max ett år gammal.</w:t>
      </w:r>
    </w:p>
    <w:p w14:paraId="7C0009D2" w14:textId="39E31C9F" w:rsidR="000C7BAF" w:rsidRDefault="001D3E38" w:rsidP="000C7BAF">
      <w:pPr>
        <w:pStyle w:val="Rubrik2"/>
      </w:pPr>
      <w:r>
        <w:t>Checklista</w:t>
      </w:r>
    </w:p>
    <w:p w14:paraId="616392D5" w14:textId="5E7617E8" w:rsidR="000C7BAF" w:rsidRPr="000C7BAF" w:rsidRDefault="001D3E38" w:rsidP="000C7BAF">
      <w:r w:rsidRPr="00006B6E">
        <w:t xml:space="preserve">En </w:t>
      </w:r>
      <w:r w:rsidR="000C7BAF" w:rsidRPr="00006B6E">
        <w:t xml:space="preserve">checklista </w:t>
      </w:r>
      <w:r w:rsidRPr="00006B6E">
        <w:t xml:space="preserve">har tagits fram </w:t>
      </w:r>
      <w:r w:rsidR="000C7BAF" w:rsidRPr="00006B6E">
        <w:t xml:space="preserve">som </w:t>
      </w:r>
      <w:r w:rsidR="000C7BAF">
        <w:t xml:space="preserve">kan vara till </w:t>
      </w:r>
      <w:r w:rsidR="000C7BAF" w:rsidRPr="000C7BAF">
        <w:t xml:space="preserve">hjälp </w:t>
      </w:r>
      <w:r w:rsidR="000C7BAF">
        <w:t>för att</w:t>
      </w:r>
      <w:r w:rsidR="000C7BAF" w:rsidRPr="000C7BAF">
        <w:t xml:space="preserve"> hitta information till ansvarsbedömning</w:t>
      </w:r>
      <w:r w:rsidR="000C7BAF">
        <w:t>en</w:t>
      </w:r>
      <w:r w:rsidR="000C7BAF" w:rsidRPr="000C7BAF">
        <w:t>.</w:t>
      </w:r>
    </w:p>
    <w:p w14:paraId="25215E9B" w14:textId="6D6AA6D2" w:rsidR="00586565" w:rsidRPr="002724E7" w:rsidRDefault="00586565" w:rsidP="002724E7">
      <w:pPr>
        <w:pStyle w:val="Rubrik1"/>
      </w:pPr>
      <w:r w:rsidRPr="002724E7">
        <w:t>Hur du använder mallen</w:t>
      </w:r>
    </w:p>
    <w:p w14:paraId="58B2E565" w14:textId="3FE4751E" w:rsidR="00721E21" w:rsidRPr="007F1091" w:rsidRDefault="005C6614" w:rsidP="001B09E9">
      <w:pPr>
        <w:rPr>
          <w:bCs/>
        </w:rPr>
      </w:pPr>
      <w:r w:rsidRPr="007F1091">
        <w:rPr>
          <w:bCs/>
        </w:rPr>
        <w:t xml:space="preserve">I mallen </w:t>
      </w:r>
      <w:r w:rsidR="003D4965" w:rsidRPr="007F1091">
        <w:rPr>
          <w:bCs/>
        </w:rPr>
        <w:t xml:space="preserve">används </w:t>
      </w:r>
      <w:r w:rsidR="00087849" w:rsidRPr="007F1091">
        <w:rPr>
          <w:bCs/>
        </w:rPr>
        <w:t xml:space="preserve">tre </w:t>
      </w:r>
      <w:r w:rsidR="003D4965" w:rsidRPr="007F1091">
        <w:rPr>
          <w:bCs/>
        </w:rPr>
        <w:t>varianter av text</w:t>
      </w:r>
      <w:r w:rsidR="00087849" w:rsidRPr="007F1091">
        <w:rPr>
          <w:bCs/>
        </w:rPr>
        <w:t>. Dessa används enligt följande</w:t>
      </w:r>
      <w:r w:rsidR="003D4965" w:rsidRPr="007F1091">
        <w:rPr>
          <w:bCs/>
        </w:rPr>
        <w:t>:</w:t>
      </w:r>
    </w:p>
    <w:p w14:paraId="3475FF0D" w14:textId="301D3FB6" w:rsidR="00805020" w:rsidRPr="00805020" w:rsidRDefault="0035009E" w:rsidP="00805020">
      <w:pPr>
        <w:pStyle w:val="Liststycke"/>
        <w:numPr>
          <w:ilvl w:val="0"/>
          <w:numId w:val="20"/>
        </w:numPr>
        <w:rPr>
          <w:bCs/>
          <w:i/>
          <w:iCs/>
        </w:rPr>
      </w:pPr>
      <w:r w:rsidRPr="00805020">
        <w:rPr>
          <w:bCs/>
          <w:i/>
          <w:iCs/>
        </w:rPr>
        <w:t xml:space="preserve">Kursiverad text – </w:t>
      </w:r>
      <w:r w:rsidR="00805020" w:rsidRPr="00805020">
        <w:rPr>
          <w:bCs/>
          <w:i/>
          <w:iCs/>
        </w:rPr>
        <w:t>Instruktionstext</w:t>
      </w:r>
      <w:r w:rsidRPr="00805020">
        <w:rPr>
          <w:bCs/>
          <w:i/>
          <w:iCs/>
        </w:rPr>
        <w:t xml:space="preserve"> som ska tas bort</w:t>
      </w:r>
      <w:r w:rsidR="00805020" w:rsidRPr="00805020">
        <w:rPr>
          <w:bCs/>
        </w:rPr>
        <w:t xml:space="preserve"> </w:t>
      </w:r>
      <w:r w:rsidR="00805020" w:rsidRPr="00805020">
        <w:rPr>
          <w:bCs/>
          <w:i/>
          <w:iCs/>
        </w:rPr>
        <w:t xml:space="preserve">när ansvarsbedömningen är färdig </w:t>
      </w:r>
    </w:p>
    <w:p w14:paraId="28C4E5CD" w14:textId="4821564E" w:rsidR="00A024F0" w:rsidRPr="00805020" w:rsidRDefault="000D1520" w:rsidP="00087849">
      <w:pPr>
        <w:pStyle w:val="Liststycke"/>
        <w:numPr>
          <w:ilvl w:val="0"/>
          <w:numId w:val="20"/>
        </w:numPr>
        <w:rPr>
          <w:bCs/>
        </w:rPr>
      </w:pPr>
      <w:r w:rsidRPr="00805020">
        <w:rPr>
          <w:bCs/>
        </w:rPr>
        <w:t xml:space="preserve">Normal text </w:t>
      </w:r>
      <w:r w:rsidR="00087849" w:rsidRPr="00805020">
        <w:rPr>
          <w:bCs/>
        </w:rPr>
        <w:t xml:space="preserve">– </w:t>
      </w:r>
      <w:r w:rsidR="007F1091" w:rsidRPr="00805020">
        <w:rPr>
          <w:bCs/>
        </w:rPr>
        <w:t>Exempel</w:t>
      </w:r>
      <w:r w:rsidR="00A024F0" w:rsidRPr="00805020">
        <w:rPr>
          <w:bCs/>
        </w:rPr>
        <w:t>text</w:t>
      </w:r>
      <w:r w:rsidR="00087849" w:rsidRPr="00805020">
        <w:rPr>
          <w:bCs/>
        </w:rPr>
        <w:t xml:space="preserve"> </w:t>
      </w:r>
      <w:r w:rsidR="00A024F0" w:rsidRPr="00805020">
        <w:rPr>
          <w:bCs/>
        </w:rPr>
        <w:t>som</w:t>
      </w:r>
      <w:r w:rsidR="00805020" w:rsidRPr="00805020">
        <w:rPr>
          <w:bCs/>
        </w:rPr>
        <w:t xml:space="preserve"> kan användas och </w:t>
      </w:r>
      <w:r w:rsidR="007F1091" w:rsidRPr="00805020">
        <w:rPr>
          <w:bCs/>
        </w:rPr>
        <w:t>anpassas till det specifika objekt</w:t>
      </w:r>
      <w:r w:rsidR="00805020" w:rsidRPr="00805020">
        <w:rPr>
          <w:bCs/>
        </w:rPr>
        <w:t>et</w:t>
      </w:r>
    </w:p>
    <w:p w14:paraId="2B4BF3E2" w14:textId="41F8C63A" w:rsidR="006407F0" w:rsidRPr="00805020" w:rsidRDefault="006407F0" w:rsidP="00087849">
      <w:pPr>
        <w:pStyle w:val="Liststycke"/>
        <w:numPr>
          <w:ilvl w:val="0"/>
          <w:numId w:val="20"/>
        </w:numPr>
        <w:rPr>
          <w:bCs/>
        </w:rPr>
      </w:pPr>
      <w:r w:rsidRPr="00805020">
        <w:rPr>
          <w:bCs/>
        </w:rPr>
        <w:t xml:space="preserve">Rutor med </w:t>
      </w:r>
      <w:r w:rsidR="007755E9" w:rsidRPr="00805020">
        <w:rPr>
          <w:bCs/>
        </w:rPr>
        <w:t>förslag på alternativa formuleringar</w:t>
      </w:r>
      <w:r w:rsidRPr="00805020">
        <w:rPr>
          <w:bCs/>
        </w:rPr>
        <w:t xml:space="preserve"> – tas bort </w:t>
      </w:r>
      <w:bookmarkStart w:id="0" w:name="_Hlk161911709"/>
      <w:r w:rsidRPr="00805020">
        <w:rPr>
          <w:bCs/>
        </w:rPr>
        <w:t xml:space="preserve">när ansvarsbedömningen är färdig </w:t>
      </w:r>
    </w:p>
    <w:bookmarkEnd w:id="0"/>
    <w:p w14:paraId="555F300C" w14:textId="29A660B2" w:rsidR="00805020" w:rsidRPr="006308B0" w:rsidRDefault="00805020" w:rsidP="00EE2902">
      <w:pPr>
        <w:rPr>
          <w:bCs/>
        </w:rPr>
      </w:pPr>
      <w:r w:rsidRPr="006308B0">
        <w:rPr>
          <w:bCs/>
        </w:rPr>
        <w:t>Observera att alternativen inte är uttömmande utan bara exempel.</w:t>
      </w:r>
    </w:p>
    <w:p w14:paraId="58FAA1AA" w14:textId="3FC32748" w:rsidR="00EE2902" w:rsidRPr="00EE2902" w:rsidRDefault="00EE2902" w:rsidP="00EE2902">
      <w:pPr>
        <w:rPr>
          <w:bCs/>
        </w:rPr>
      </w:pPr>
      <w:r>
        <w:rPr>
          <w:bCs/>
        </w:rPr>
        <w:t>Kom ihåg att mallen utgår från 10 kap</w:t>
      </w:r>
      <w:r w:rsidR="00843925">
        <w:rPr>
          <w:bCs/>
        </w:rPr>
        <w:t>.</w:t>
      </w:r>
      <w:r>
        <w:rPr>
          <w:bCs/>
        </w:rPr>
        <w:t xml:space="preserve"> miljöbalken i dess äldre lydelse. Ska du tillämpa 10 kap. miljöbalken i dess nuvarande lydelse måste du ändra laghänvisningarna.</w:t>
      </w:r>
    </w:p>
    <w:p w14:paraId="0F13D0E8" w14:textId="77777777" w:rsidR="00A36B8E" w:rsidRDefault="00A36B8E">
      <w:pPr>
        <w:rPr>
          <w:rFonts w:asciiTheme="majorHAnsi" w:eastAsiaTheme="majorEastAsia" w:hAnsiTheme="majorHAnsi" w:cstheme="majorBidi"/>
          <w:spacing w:val="-10"/>
          <w:kern w:val="28"/>
          <w:sz w:val="36"/>
          <w:szCs w:val="36"/>
        </w:rPr>
      </w:pPr>
      <w:r>
        <w:rPr>
          <w:sz w:val="36"/>
          <w:szCs w:val="36"/>
        </w:rPr>
        <w:br w:type="page"/>
      </w:r>
    </w:p>
    <w:p w14:paraId="67955389" w14:textId="2322DE19" w:rsidR="00F55CF1" w:rsidRDefault="00645656" w:rsidP="002724E7">
      <w:pPr>
        <w:pStyle w:val="Rubrik"/>
        <w:rPr>
          <w:sz w:val="36"/>
          <w:szCs w:val="36"/>
        </w:rPr>
      </w:pPr>
      <w:r w:rsidRPr="002A523D">
        <w:rPr>
          <w:color w:val="000000" w:themeColor="text1"/>
          <w:sz w:val="36"/>
          <w:szCs w:val="36"/>
        </w:rPr>
        <w:lastRenderedPageBreak/>
        <w:t>Ansvars</w:t>
      </w:r>
      <w:r w:rsidR="00A36B8E" w:rsidRPr="002A523D">
        <w:rPr>
          <w:color w:val="000000" w:themeColor="text1"/>
          <w:sz w:val="36"/>
          <w:szCs w:val="36"/>
        </w:rPr>
        <w:t>bedömning</w:t>
      </w:r>
      <w:r w:rsidR="0035615D">
        <w:rPr>
          <w:color w:val="000000" w:themeColor="text1"/>
          <w:sz w:val="36"/>
          <w:szCs w:val="36"/>
        </w:rPr>
        <w:t xml:space="preserve"> </w:t>
      </w:r>
      <w:r w:rsidRPr="002A523D">
        <w:rPr>
          <w:color w:val="000000" w:themeColor="text1"/>
          <w:sz w:val="36"/>
          <w:szCs w:val="36"/>
        </w:rPr>
        <w:t>inför utredning</w:t>
      </w:r>
      <w:r w:rsidR="008E4546" w:rsidRPr="002A523D">
        <w:rPr>
          <w:color w:val="000000" w:themeColor="text1"/>
          <w:sz w:val="36"/>
          <w:szCs w:val="36"/>
        </w:rPr>
        <w:t xml:space="preserve"> avseende avhjälpandeåtgärder vid </w:t>
      </w:r>
      <w:r w:rsidR="00332332" w:rsidRPr="00332332">
        <w:rPr>
          <w:i/>
          <w:iCs/>
          <w:color w:val="000000" w:themeColor="text1"/>
          <w:sz w:val="36"/>
          <w:szCs w:val="36"/>
        </w:rPr>
        <w:t>(x)</w:t>
      </w:r>
      <w:r w:rsidR="007F1091">
        <w:rPr>
          <w:color w:val="000000" w:themeColor="text1"/>
          <w:sz w:val="36"/>
          <w:szCs w:val="36"/>
        </w:rPr>
        <w:t>-v</w:t>
      </w:r>
      <w:r w:rsidR="008E4546" w:rsidRPr="007F1091">
        <w:rPr>
          <w:color w:val="000000" w:themeColor="text1"/>
          <w:sz w:val="36"/>
          <w:szCs w:val="36"/>
        </w:rPr>
        <w:t xml:space="preserve">erksamheten </w:t>
      </w:r>
      <w:r w:rsidR="008E4546" w:rsidRPr="002A523D">
        <w:rPr>
          <w:color w:val="000000" w:themeColor="text1"/>
          <w:sz w:val="36"/>
          <w:szCs w:val="36"/>
        </w:rPr>
        <w:t>på fas</w:t>
      </w:r>
      <w:r w:rsidR="00087849" w:rsidRPr="002A523D">
        <w:rPr>
          <w:color w:val="000000" w:themeColor="text1"/>
          <w:sz w:val="36"/>
          <w:szCs w:val="36"/>
        </w:rPr>
        <w:t>t</w:t>
      </w:r>
      <w:r w:rsidR="008E4546" w:rsidRPr="002A523D">
        <w:rPr>
          <w:color w:val="000000" w:themeColor="text1"/>
          <w:sz w:val="36"/>
          <w:szCs w:val="36"/>
        </w:rPr>
        <w:t xml:space="preserve">igheten </w:t>
      </w:r>
      <w:r w:rsidR="00332332" w:rsidRPr="00332332">
        <w:rPr>
          <w:i/>
          <w:iCs/>
          <w:color w:val="000000" w:themeColor="text1"/>
          <w:sz w:val="36"/>
          <w:szCs w:val="36"/>
        </w:rPr>
        <w:t>(x)</w:t>
      </w:r>
      <w:r w:rsidR="008E4546" w:rsidRPr="007F1091">
        <w:rPr>
          <w:sz w:val="36"/>
          <w:szCs w:val="36"/>
        </w:rPr>
        <w:t xml:space="preserve"> i </w:t>
      </w:r>
      <w:r w:rsidR="00332332" w:rsidRPr="00332332">
        <w:rPr>
          <w:i/>
          <w:iCs/>
          <w:sz w:val="36"/>
          <w:szCs w:val="36"/>
        </w:rPr>
        <w:t>(x)</w:t>
      </w:r>
      <w:r w:rsidR="003509C1" w:rsidRPr="007F1091">
        <w:rPr>
          <w:sz w:val="36"/>
          <w:szCs w:val="36"/>
        </w:rPr>
        <w:t xml:space="preserve"> </w:t>
      </w:r>
      <w:r w:rsidR="008E4546" w:rsidRPr="007F1091">
        <w:rPr>
          <w:sz w:val="36"/>
          <w:szCs w:val="36"/>
        </w:rPr>
        <w:t>kommun</w:t>
      </w:r>
      <w:r w:rsidR="00F55CF1">
        <w:rPr>
          <w:sz w:val="36"/>
          <w:szCs w:val="36"/>
        </w:rPr>
        <w:t xml:space="preserve"> </w:t>
      </w:r>
    </w:p>
    <w:p w14:paraId="2855260A" w14:textId="7ED743C0" w:rsidR="001B30B9" w:rsidRDefault="001B30B9" w:rsidP="00705E00">
      <w:pPr>
        <w:pStyle w:val="Rubrik1"/>
      </w:pPr>
      <w:r w:rsidRPr="001B30B9">
        <w:t>Administrativa uppgifter</w:t>
      </w:r>
      <w:r>
        <w:t xml:space="preserve"> </w:t>
      </w:r>
      <w:r w:rsidR="00705E00">
        <w:t xml:space="preserve"> </w:t>
      </w:r>
    </w:p>
    <w:tbl>
      <w:tblPr>
        <w:tblStyle w:val="Tabellrutnt"/>
        <w:tblW w:w="0" w:type="auto"/>
        <w:tblLook w:val="04A0" w:firstRow="1" w:lastRow="0" w:firstColumn="1" w:lastColumn="0" w:noHBand="0" w:noVBand="1"/>
      </w:tblPr>
      <w:tblGrid>
        <w:gridCol w:w="4531"/>
        <w:gridCol w:w="4531"/>
      </w:tblGrid>
      <w:tr w:rsidR="00705E00" w:rsidRPr="00705E00" w14:paraId="19E4B39D" w14:textId="77777777" w:rsidTr="00705E00">
        <w:tc>
          <w:tcPr>
            <w:tcW w:w="4531" w:type="dxa"/>
          </w:tcPr>
          <w:p w14:paraId="32DFCE6B" w14:textId="03E28C84" w:rsidR="00705E00" w:rsidRPr="00705E00" w:rsidRDefault="0060584C" w:rsidP="001B30B9">
            <w:r>
              <w:t>K</w:t>
            </w:r>
            <w:r w:rsidR="00705E00">
              <w:t xml:space="preserve">ommun </w:t>
            </w:r>
          </w:p>
        </w:tc>
        <w:tc>
          <w:tcPr>
            <w:tcW w:w="4531" w:type="dxa"/>
          </w:tcPr>
          <w:p w14:paraId="4EFEA3F4" w14:textId="16688190" w:rsidR="00705E00" w:rsidRPr="00705E00" w:rsidRDefault="00705E00" w:rsidP="001B30B9"/>
        </w:tc>
      </w:tr>
      <w:tr w:rsidR="0060584C" w:rsidRPr="00705E00" w14:paraId="0243F085" w14:textId="77777777" w:rsidTr="00705E00">
        <w:tc>
          <w:tcPr>
            <w:tcW w:w="4531" w:type="dxa"/>
          </w:tcPr>
          <w:p w14:paraId="19B7C2CC" w14:textId="427C9F72" w:rsidR="0060584C" w:rsidRDefault="0060584C" w:rsidP="001B30B9">
            <w:r>
              <w:t>Tillsynsmyndighet</w:t>
            </w:r>
          </w:p>
        </w:tc>
        <w:tc>
          <w:tcPr>
            <w:tcW w:w="4531" w:type="dxa"/>
          </w:tcPr>
          <w:p w14:paraId="39B8D158" w14:textId="77777777" w:rsidR="0060584C" w:rsidRPr="00705E00" w:rsidRDefault="0060584C" w:rsidP="001B30B9"/>
        </w:tc>
      </w:tr>
      <w:tr w:rsidR="00705E00" w:rsidRPr="00705E00" w14:paraId="70514C25" w14:textId="77777777" w:rsidTr="00705E00">
        <w:tc>
          <w:tcPr>
            <w:tcW w:w="4531" w:type="dxa"/>
          </w:tcPr>
          <w:p w14:paraId="75CB5E0E" w14:textId="21A951B2" w:rsidR="00705E00" w:rsidRPr="006308B0" w:rsidRDefault="0060584C" w:rsidP="001B30B9">
            <w:r w:rsidRPr="006308B0">
              <w:t>K</w:t>
            </w:r>
            <w:r w:rsidR="00705E00" w:rsidRPr="006308B0">
              <w:t>ontaktperson för ansvarsbedömningen samt kontaktuppgifter</w:t>
            </w:r>
          </w:p>
        </w:tc>
        <w:tc>
          <w:tcPr>
            <w:tcW w:w="4531" w:type="dxa"/>
          </w:tcPr>
          <w:p w14:paraId="15E43EFE" w14:textId="77777777" w:rsidR="00705E00" w:rsidRPr="00705E00" w:rsidRDefault="00705E00" w:rsidP="001B30B9"/>
        </w:tc>
      </w:tr>
      <w:tr w:rsidR="00135D83" w:rsidRPr="00705E00" w14:paraId="06FA7A04" w14:textId="77777777" w:rsidTr="00705E00">
        <w:tc>
          <w:tcPr>
            <w:tcW w:w="4531" w:type="dxa"/>
          </w:tcPr>
          <w:p w14:paraId="6D161EC0" w14:textId="6140005F" w:rsidR="00135D83" w:rsidRPr="006308B0" w:rsidRDefault="00135D83" w:rsidP="001B30B9">
            <w:r w:rsidRPr="006308B0">
              <w:t xml:space="preserve">Datum när ansvarsbedömningen upprättats </w:t>
            </w:r>
          </w:p>
        </w:tc>
        <w:tc>
          <w:tcPr>
            <w:tcW w:w="4531" w:type="dxa"/>
          </w:tcPr>
          <w:p w14:paraId="04A69DA5" w14:textId="77777777" w:rsidR="00135D83" w:rsidRPr="00705E00" w:rsidRDefault="00135D83" w:rsidP="001B30B9"/>
        </w:tc>
      </w:tr>
      <w:tr w:rsidR="00705E00" w:rsidRPr="00705E00" w14:paraId="1189E083" w14:textId="77777777" w:rsidTr="00705E00">
        <w:tc>
          <w:tcPr>
            <w:tcW w:w="4531" w:type="dxa"/>
          </w:tcPr>
          <w:p w14:paraId="3FC074E1" w14:textId="30E3C092" w:rsidR="00705E00" w:rsidRPr="006308B0" w:rsidRDefault="00335EC0" w:rsidP="001B30B9">
            <w:r w:rsidRPr="006308B0">
              <w:t>Objektsnamn</w:t>
            </w:r>
            <w:r w:rsidR="00705E00" w:rsidRPr="006308B0">
              <w:t xml:space="preserve"> enligt EBH-stödet</w:t>
            </w:r>
          </w:p>
        </w:tc>
        <w:tc>
          <w:tcPr>
            <w:tcW w:w="4531" w:type="dxa"/>
          </w:tcPr>
          <w:p w14:paraId="5550A2FE" w14:textId="77777777" w:rsidR="00705E00" w:rsidRPr="00705E00" w:rsidRDefault="00705E00" w:rsidP="001B30B9"/>
        </w:tc>
      </w:tr>
      <w:tr w:rsidR="00705E00" w:rsidRPr="00705E00" w14:paraId="30F67504" w14:textId="77777777" w:rsidTr="00705E00">
        <w:tc>
          <w:tcPr>
            <w:tcW w:w="4531" w:type="dxa"/>
          </w:tcPr>
          <w:p w14:paraId="7176CD31" w14:textId="73D72AD4" w:rsidR="00705E00" w:rsidRPr="00705E00" w:rsidRDefault="00705E00" w:rsidP="001B30B9">
            <w:r>
              <w:t>Objektets ID enligt EBH-stödet</w:t>
            </w:r>
          </w:p>
        </w:tc>
        <w:tc>
          <w:tcPr>
            <w:tcW w:w="4531" w:type="dxa"/>
          </w:tcPr>
          <w:p w14:paraId="75AAB534" w14:textId="77777777" w:rsidR="00705E00" w:rsidRPr="00705E00" w:rsidRDefault="00705E00" w:rsidP="001B30B9"/>
        </w:tc>
      </w:tr>
      <w:tr w:rsidR="00705E00" w:rsidRPr="00705E00" w14:paraId="0D88F1CA" w14:textId="77777777" w:rsidTr="00705E00">
        <w:tc>
          <w:tcPr>
            <w:tcW w:w="4531" w:type="dxa"/>
          </w:tcPr>
          <w:p w14:paraId="711F1E5A" w14:textId="6647CD3B" w:rsidR="00705E00" w:rsidRDefault="00705E00" w:rsidP="001B30B9">
            <w:r>
              <w:t>Objektets riskklass</w:t>
            </w:r>
          </w:p>
        </w:tc>
        <w:tc>
          <w:tcPr>
            <w:tcW w:w="4531" w:type="dxa"/>
          </w:tcPr>
          <w:p w14:paraId="51DC5A81" w14:textId="77777777" w:rsidR="00705E00" w:rsidRPr="00705E00" w:rsidRDefault="00705E00" w:rsidP="001B30B9"/>
        </w:tc>
      </w:tr>
      <w:tr w:rsidR="00705E00" w:rsidRPr="00705E00" w14:paraId="5383C250" w14:textId="77777777" w:rsidTr="00705E00">
        <w:tc>
          <w:tcPr>
            <w:tcW w:w="4531" w:type="dxa"/>
          </w:tcPr>
          <w:p w14:paraId="1DB9AD59" w14:textId="10BD118E" w:rsidR="00705E00" w:rsidRDefault="00705E00" w:rsidP="001B30B9">
            <w:r>
              <w:t xml:space="preserve">Kommunens prioritering enligt handlingsplan </w:t>
            </w:r>
          </w:p>
        </w:tc>
        <w:tc>
          <w:tcPr>
            <w:tcW w:w="4531" w:type="dxa"/>
          </w:tcPr>
          <w:p w14:paraId="773BFDC7" w14:textId="77777777" w:rsidR="00705E00" w:rsidRPr="00705E00" w:rsidRDefault="00705E00" w:rsidP="001B30B9"/>
        </w:tc>
      </w:tr>
      <w:tr w:rsidR="00705E00" w:rsidRPr="00705E00" w14:paraId="66A71104" w14:textId="77777777" w:rsidTr="00705E00">
        <w:tc>
          <w:tcPr>
            <w:tcW w:w="4531" w:type="dxa"/>
          </w:tcPr>
          <w:p w14:paraId="68957350" w14:textId="7078C505" w:rsidR="00705E00" w:rsidRDefault="001158F0" w:rsidP="001B30B9">
            <w:r>
              <w:t>Fastighetsbeteckning</w:t>
            </w:r>
            <w:r w:rsidR="00705E00">
              <w:t>(ar)</w:t>
            </w:r>
          </w:p>
        </w:tc>
        <w:tc>
          <w:tcPr>
            <w:tcW w:w="4531" w:type="dxa"/>
          </w:tcPr>
          <w:p w14:paraId="4875B4D4" w14:textId="77777777" w:rsidR="00705E00" w:rsidRPr="00705E00" w:rsidRDefault="00705E00" w:rsidP="001B30B9"/>
        </w:tc>
      </w:tr>
    </w:tbl>
    <w:p w14:paraId="6A9F0843" w14:textId="7DE7FEF7" w:rsidR="00081CC5" w:rsidRPr="002724E7" w:rsidRDefault="00081CC5" w:rsidP="002724E7">
      <w:pPr>
        <w:pStyle w:val="Rubrik1"/>
        <w:numPr>
          <w:ilvl w:val="0"/>
          <w:numId w:val="21"/>
        </w:numPr>
      </w:pPr>
      <w:r w:rsidRPr="002724E7">
        <w:t xml:space="preserve">INLEDNING </w:t>
      </w:r>
    </w:p>
    <w:p w14:paraId="4EE04C9B" w14:textId="32358BDA" w:rsidR="00F55CF1" w:rsidRPr="007F1091" w:rsidRDefault="006911C6" w:rsidP="00613FC2">
      <w:pPr>
        <w:rPr>
          <w:bCs/>
          <w:i/>
          <w:iCs/>
        </w:rPr>
      </w:pPr>
      <w:r w:rsidRPr="007F1091">
        <w:rPr>
          <w:bCs/>
          <w:i/>
          <w:iCs/>
        </w:rPr>
        <w:t>Beskriv kort varför ansvars</w:t>
      </w:r>
      <w:r w:rsidR="002A523D" w:rsidRPr="007F1091">
        <w:rPr>
          <w:bCs/>
          <w:i/>
          <w:iCs/>
        </w:rPr>
        <w:t>bedömningen</w:t>
      </w:r>
      <w:r w:rsidRPr="007F1091">
        <w:rPr>
          <w:bCs/>
          <w:i/>
          <w:iCs/>
        </w:rPr>
        <w:t xml:space="preserve"> har tagits fram och vad den har för syfte</w:t>
      </w:r>
      <w:r w:rsidR="006B6F06" w:rsidRPr="007F1091">
        <w:rPr>
          <w:bCs/>
          <w:i/>
          <w:iCs/>
        </w:rPr>
        <w:t>, prioritering samt sammanfattning av slutsatsern</w:t>
      </w:r>
      <w:r w:rsidR="00613FC2" w:rsidRPr="007F1091">
        <w:rPr>
          <w:bCs/>
          <w:i/>
          <w:iCs/>
        </w:rPr>
        <w:t>a.</w:t>
      </w:r>
    </w:p>
    <w:p w14:paraId="5A71FB03" w14:textId="7CFEC78B" w:rsidR="00F55CF1" w:rsidRPr="00E56ECE" w:rsidRDefault="00F55CF1" w:rsidP="0049692C">
      <w:pPr>
        <w:pStyle w:val="Rubrik2"/>
      </w:pPr>
      <w:bookmarkStart w:id="1" w:name="_Hlk155946412"/>
      <w:r w:rsidRPr="00E56ECE">
        <w:t>Exempeltext</w:t>
      </w:r>
    </w:p>
    <w:bookmarkEnd w:id="1"/>
    <w:p w14:paraId="307E5183" w14:textId="4A79F27D" w:rsidR="00F55CF1" w:rsidRPr="000D73CC" w:rsidRDefault="00F55CF1" w:rsidP="00F55CF1">
      <w:pPr>
        <w:rPr>
          <w:bCs/>
        </w:rPr>
      </w:pPr>
      <w:r w:rsidRPr="000D73CC">
        <w:rPr>
          <w:bCs/>
        </w:rPr>
        <w:t xml:space="preserve">Syftet med denna ansvarsbedömning är att klargöra om det finns någon ansvarig att ställa krav på att utföra undersökningar av det förorenade området på fastigheten </w:t>
      </w:r>
      <w:bookmarkStart w:id="2" w:name="_Hlk162428678"/>
      <w:r w:rsidR="00D418EC" w:rsidRPr="00332332">
        <w:rPr>
          <w:bCs/>
          <w:i/>
          <w:iCs/>
        </w:rPr>
        <w:t>(x)</w:t>
      </w:r>
      <w:bookmarkEnd w:id="2"/>
      <w:r w:rsidRPr="00332332">
        <w:rPr>
          <w:bCs/>
        </w:rPr>
        <w:t xml:space="preserve"> i </w:t>
      </w:r>
      <w:r w:rsidR="00D418EC" w:rsidRPr="00332332">
        <w:rPr>
          <w:bCs/>
          <w:i/>
          <w:iCs/>
        </w:rPr>
        <w:t>(x)</w:t>
      </w:r>
      <w:r w:rsidRPr="000D73CC">
        <w:rPr>
          <w:bCs/>
        </w:rPr>
        <w:t xml:space="preserve"> kommun. Ansvarsbedömningen ska ses som ett levande dokument och kan komma att revideras om nya uppgifter framkommer.</w:t>
      </w:r>
    </w:p>
    <w:p w14:paraId="3C1C4E49" w14:textId="3F84EFF8" w:rsidR="00F55CF1" w:rsidRPr="000D73CC" w:rsidRDefault="00F55CF1" w:rsidP="00F55CF1">
      <w:pPr>
        <w:rPr>
          <w:bCs/>
        </w:rPr>
      </w:pPr>
      <w:r w:rsidRPr="000D73CC">
        <w:rPr>
          <w:bCs/>
        </w:rPr>
        <w:t xml:space="preserve">Objektet är ett </w:t>
      </w:r>
      <w:r w:rsidRPr="009C03E1">
        <w:rPr>
          <w:bCs/>
        </w:rPr>
        <w:t xml:space="preserve">riskklass </w:t>
      </w:r>
      <w:r w:rsidR="00974D90" w:rsidRPr="009C03E1">
        <w:rPr>
          <w:bCs/>
          <w:i/>
          <w:iCs/>
        </w:rPr>
        <w:t>(1/</w:t>
      </w:r>
      <w:r w:rsidRPr="009C03E1">
        <w:rPr>
          <w:bCs/>
          <w:i/>
          <w:iCs/>
        </w:rPr>
        <w:t>2</w:t>
      </w:r>
      <w:r w:rsidR="00974D90" w:rsidRPr="009C03E1">
        <w:rPr>
          <w:bCs/>
          <w:i/>
          <w:iCs/>
        </w:rPr>
        <w:t>)</w:t>
      </w:r>
      <w:r w:rsidRPr="009C03E1">
        <w:rPr>
          <w:bCs/>
        </w:rPr>
        <w:t xml:space="preserve">-objekt </w:t>
      </w:r>
      <w:r w:rsidRPr="000D73CC">
        <w:rPr>
          <w:bCs/>
        </w:rPr>
        <w:t>och prioriterat inom arbetet med förorenade områden</w:t>
      </w:r>
      <w:r w:rsidR="00705E00" w:rsidRPr="000D73CC">
        <w:rPr>
          <w:bCs/>
        </w:rPr>
        <w:t xml:space="preserve"> för att uppnå miljömålet Giftfri miljö</w:t>
      </w:r>
      <w:r w:rsidRPr="000D73CC">
        <w:rPr>
          <w:bCs/>
        </w:rPr>
        <w:t xml:space="preserve">. </w:t>
      </w:r>
    </w:p>
    <w:p w14:paraId="42DEA5DC" w14:textId="3B037E6A" w:rsidR="00933C98" w:rsidRPr="00B42BDE" w:rsidRDefault="004012F3" w:rsidP="00933C98">
      <w:pPr>
        <w:rPr>
          <w:bCs/>
          <w:i/>
          <w:iCs/>
        </w:rPr>
      </w:pPr>
      <w:r w:rsidRPr="000D73CC">
        <w:t xml:space="preserve">I </w:t>
      </w:r>
      <w:r w:rsidR="00332332" w:rsidRPr="00332332">
        <w:rPr>
          <w:bCs/>
          <w:i/>
          <w:iCs/>
        </w:rPr>
        <w:t>(x)</w:t>
      </w:r>
      <w:r w:rsidR="00332332">
        <w:rPr>
          <w:bCs/>
          <w:i/>
          <w:iCs/>
        </w:rPr>
        <w:t xml:space="preserve"> </w:t>
      </w:r>
      <w:r w:rsidRPr="000D73CC">
        <w:t xml:space="preserve">kommun finns idag </w:t>
      </w:r>
      <w:r w:rsidR="00332332" w:rsidRPr="00332332">
        <w:rPr>
          <w:bCs/>
          <w:i/>
          <w:iCs/>
        </w:rPr>
        <w:t>(x)</w:t>
      </w:r>
      <w:r w:rsidR="00332332">
        <w:rPr>
          <w:bCs/>
          <w:i/>
          <w:iCs/>
        </w:rPr>
        <w:t xml:space="preserve"> </w:t>
      </w:r>
      <w:r w:rsidRPr="000D73CC">
        <w:t xml:space="preserve">antal objekt i riskklass 1 och 2 som är prioriterade att undersöka och åtgärda enligt nationella riktlinjer för arbete med förorenade områden. Av dessa saknar i dagsläget </w:t>
      </w:r>
      <w:r w:rsidR="00332332" w:rsidRPr="00332332">
        <w:rPr>
          <w:bCs/>
          <w:i/>
          <w:iCs/>
        </w:rPr>
        <w:t>(x)</w:t>
      </w:r>
      <w:r w:rsidRPr="000D73CC">
        <w:t xml:space="preserve"> objekt ansvarig för att bekosta och genomföra undersökningar på objekten. Som ett led i att öka kunskapen om områdenas potentiella risker för människa och miljö och samtidigt sträva mot att uppnå miljömålet Giftfri miljö, ansöker </w:t>
      </w:r>
      <w:r w:rsidR="00332332" w:rsidRPr="00332332">
        <w:rPr>
          <w:bCs/>
          <w:i/>
          <w:iCs/>
        </w:rPr>
        <w:t>(x)</w:t>
      </w:r>
      <w:r w:rsidR="00894D50" w:rsidRPr="00894D50">
        <w:t xml:space="preserve"> </w:t>
      </w:r>
      <w:r w:rsidRPr="000D73CC">
        <w:t xml:space="preserve">kommun om statliga medel för genomförande av undersökning för </w:t>
      </w:r>
      <w:r w:rsidR="00332332" w:rsidRPr="00332332">
        <w:rPr>
          <w:bCs/>
          <w:i/>
          <w:iCs/>
        </w:rPr>
        <w:t>(x)</w:t>
      </w:r>
      <w:r w:rsidR="00332332">
        <w:rPr>
          <w:bCs/>
          <w:i/>
          <w:iCs/>
        </w:rPr>
        <w:t xml:space="preserve"> </w:t>
      </w:r>
      <w:r w:rsidRPr="00894D50">
        <w:rPr>
          <w:i/>
          <w:iCs/>
        </w:rPr>
        <w:t>antal</w:t>
      </w:r>
      <w:r w:rsidR="00894D50">
        <w:rPr>
          <w:i/>
          <w:iCs/>
        </w:rPr>
        <w:t>/</w:t>
      </w:r>
      <w:r w:rsidRPr="000D73CC">
        <w:t xml:space="preserve"> objekt.</w:t>
      </w:r>
      <w:r w:rsidR="00933C98">
        <w:rPr>
          <w:bCs/>
          <w:i/>
          <w:iCs/>
        </w:rPr>
        <w:br/>
      </w:r>
      <w:r w:rsidR="00DE475F">
        <w:rPr>
          <w:bCs/>
          <w:i/>
          <w:iCs/>
        </w:rPr>
        <w:br/>
      </w:r>
      <w:r w:rsidR="00933C98" w:rsidRPr="00B42BDE">
        <w:rPr>
          <w:bCs/>
          <w:i/>
          <w:iCs/>
        </w:rPr>
        <w:t>OBS-ta bort rutan</w:t>
      </w:r>
      <w:r w:rsidR="00805020" w:rsidRPr="00B42BDE">
        <w:rPr>
          <w:bCs/>
          <w:i/>
          <w:iCs/>
        </w:rPr>
        <w:t xml:space="preserve"> </w:t>
      </w:r>
      <w:r w:rsidR="00933C98" w:rsidRPr="00B42BDE">
        <w:rPr>
          <w:bCs/>
          <w:i/>
          <w:iCs/>
        </w:rPr>
        <w:t>nedan när ansvarsbedömningen är färdig!</w:t>
      </w:r>
    </w:p>
    <w:tbl>
      <w:tblPr>
        <w:tblStyle w:val="Tabellrutnt"/>
        <w:tblW w:w="0" w:type="auto"/>
        <w:tblLook w:val="04A0" w:firstRow="1" w:lastRow="0" w:firstColumn="1" w:lastColumn="0" w:noHBand="0" w:noVBand="1"/>
      </w:tblPr>
      <w:tblGrid>
        <w:gridCol w:w="9062"/>
      </w:tblGrid>
      <w:tr w:rsidR="00B42BDE" w:rsidRPr="00B42BDE" w14:paraId="04820D88" w14:textId="77777777" w:rsidTr="00933C98">
        <w:tc>
          <w:tcPr>
            <w:tcW w:w="9062" w:type="dxa"/>
          </w:tcPr>
          <w:p w14:paraId="22754B08" w14:textId="5F847AE3" w:rsidR="00933C98" w:rsidRPr="009C03E1" w:rsidRDefault="00933C98" w:rsidP="00CE2222">
            <w:r w:rsidRPr="009C03E1">
              <w:t>Exempeltexter med förslag på formuleringar utan rangordning</w:t>
            </w:r>
            <w:r w:rsidR="00974D90" w:rsidRPr="009C03E1">
              <w:t>, fler exempel finns under de specifika avsnitten.</w:t>
            </w:r>
          </w:p>
          <w:p w14:paraId="341D994B" w14:textId="77E462D9" w:rsidR="00933C98" w:rsidRPr="009C03E1" w:rsidRDefault="00933C98" w:rsidP="00933C98">
            <w:pPr>
              <w:pStyle w:val="Liststycke"/>
              <w:numPr>
                <w:ilvl w:val="0"/>
                <w:numId w:val="31"/>
              </w:numPr>
            </w:pPr>
            <w:r w:rsidRPr="009C03E1">
              <w:rPr>
                <w:bCs/>
              </w:rPr>
              <w:t xml:space="preserve">Kvarvarande verksamhetsutövare saknas. </w:t>
            </w:r>
            <w:r w:rsidRPr="009C03E1">
              <w:t xml:space="preserve">Verksamhetens faktiska drift var avslutad </w:t>
            </w:r>
            <w:r w:rsidR="00974B9D" w:rsidRPr="009C03E1">
              <w:t>före</w:t>
            </w:r>
            <w:r w:rsidRPr="009C03E1">
              <w:t xml:space="preserve"> den</w:t>
            </w:r>
            <w:r w:rsidR="00974B9D" w:rsidRPr="009C03E1">
              <w:t xml:space="preserve"> 1 juli</w:t>
            </w:r>
            <w:r w:rsidRPr="009C03E1">
              <w:t xml:space="preserve"> 1969. </w:t>
            </w:r>
          </w:p>
          <w:p w14:paraId="6E8E953B" w14:textId="24D46D37" w:rsidR="00933C98" w:rsidRPr="009C03E1" w:rsidRDefault="00933C98" w:rsidP="00933C98">
            <w:pPr>
              <w:pStyle w:val="Liststycke"/>
              <w:numPr>
                <w:ilvl w:val="0"/>
                <w:numId w:val="31"/>
              </w:numPr>
            </w:pPr>
            <w:r w:rsidRPr="009C03E1">
              <w:t xml:space="preserve">Verksamheten har varit i </w:t>
            </w:r>
            <w:r w:rsidR="00B42BDE" w:rsidRPr="009C03E1">
              <w:t xml:space="preserve">faktisk </w:t>
            </w:r>
            <w:r w:rsidRPr="009C03E1">
              <w:t xml:space="preserve">drift efter den 30 juni 1969, men kvarvarande verksamhetsutövaransvar saknas eftersom verksamhetsutövaren inte finns kvar. </w:t>
            </w:r>
          </w:p>
          <w:p w14:paraId="6EFFE11B" w14:textId="688B71BF" w:rsidR="00933C98" w:rsidRPr="009C03E1" w:rsidRDefault="00933C98" w:rsidP="00933C98">
            <w:pPr>
              <w:pStyle w:val="Liststycke"/>
              <w:numPr>
                <w:ilvl w:val="0"/>
                <w:numId w:val="31"/>
              </w:numPr>
            </w:pPr>
            <w:r w:rsidRPr="009C03E1">
              <w:t xml:space="preserve">Verksamheten har varit i </w:t>
            </w:r>
            <w:r w:rsidR="00B42BDE" w:rsidRPr="009C03E1">
              <w:t xml:space="preserve">faktisk </w:t>
            </w:r>
            <w:r w:rsidRPr="009C03E1">
              <w:t>drift efter den 30 juni 1969 och verksamhetsutövaransvar finns kvar.</w:t>
            </w:r>
          </w:p>
          <w:p w14:paraId="7E9A8B52" w14:textId="31D62C36" w:rsidR="00933C98" w:rsidRPr="009C03E1" w:rsidRDefault="00933C98" w:rsidP="00933C98">
            <w:pPr>
              <w:pStyle w:val="Liststycke"/>
              <w:numPr>
                <w:ilvl w:val="0"/>
                <w:numId w:val="31"/>
              </w:numPr>
              <w:rPr>
                <w:bCs/>
              </w:rPr>
            </w:pPr>
            <w:r w:rsidRPr="009C03E1">
              <w:rPr>
                <w:bCs/>
              </w:rPr>
              <w:t xml:space="preserve">Fastighetsförvärvaransvar saknas eftersom fastigheten förvärvades före </w:t>
            </w:r>
            <w:r w:rsidR="00B42BDE" w:rsidRPr="009C03E1">
              <w:rPr>
                <w:bCs/>
              </w:rPr>
              <w:t xml:space="preserve">den </w:t>
            </w:r>
            <w:r w:rsidR="00974B9D" w:rsidRPr="009C03E1">
              <w:rPr>
                <w:bCs/>
              </w:rPr>
              <w:t>1 januari 1999.</w:t>
            </w:r>
          </w:p>
          <w:p w14:paraId="734B6653" w14:textId="62F43A66" w:rsidR="00933C98" w:rsidRPr="009C03E1" w:rsidRDefault="00933C98" w:rsidP="00CB5439">
            <w:pPr>
              <w:pStyle w:val="Liststycke"/>
              <w:numPr>
                <w:ilvl w:val="0"/>
                <w:numId w:val="31"/>
              </w:numPr>
              <w:rPr>
                <w:u w:val="single"/>
              </w:rPr>
            </w:pPr>
            <w:r w:rsidRPr="009C03E1">
              <w:t xml:space="preserve">Fastighetsförvärvaransvar saknas trots att fastigheten förvärvats </w:t>
            </w:r>
            <w:r w:rsidR="004D7A20" w:rsidRPr="009C03E1">
              <w:rPr>
                <w:bCs/>
              </w:rPr>
              <w:t xml:space="preserve">efter </w:t>
            </w:r>
            <w:r w:rsidR="00B42BDE" w:rsidRPr="009C03E1">
              <w:rPr>
                <w:bCs/>
              </w:rPr>
              <w:t xml:space="preserve">den </w:t>
            </w:r>
            <w:r w:rsidR="004D7A20" w:rsidRPr="009C03E1">
              <w:rPr>
                <w:bCs/>
              </w:rPr>
              <w:t>31 december 1998.</w:t>
            </w:r>
            <w:r w:rsidRPr="009C03E1">
              <w:t xml:space="preserve"> Orsaken till det är att fastigheten förvärvades som en </w:t>
            </w:r>
            <w:r w:rsidR="00E77E4F" w:rsidRPr="009C03E1">
              <w:t>privatbostadsfastighet</w:t>
            </w:r>
            <w:r w:rsidRPr="009C03E1">
              <w:t xml:space="preserve"> och det vid förvärvet saknades kännedom om att fastigheten kunde vara förorenad.</w:t>
            </w:r>
          </w:p>
          <w:p w14:paraId="290373E6" w14:textId="5AB55836" w:rsidR="00B42BDE" w:rsidRPr="009C03E1" w:rsidRDefault="00933C98" w:rsidP="00974D90">
            <w:pPr>
              <w:pStyle w:val="Liststycke"/>
              <w:numPr>
                <w:ilvl w:val="0"/>
                <w:numId w:val="31"/>
              </w:numPr>
            </w:pPr>
            <w:r w:rsidRPr="009C03E1">
              <w:t xml:space="preserve">Fastighetsförvärvaransvar finns eftersom fastigheten förvärvades efter den </w:t>
            </w:r>
            <w:r w:rsidR="009C03E1" w:rsidRPr="009C03E1">
              <w:rPr>
                <w:bCs/>
              </w:rPr>
              <w:t>31 december 1998</w:t>
            </w:r>
            <w:r w:rsidR="00974B9D" w:rsidRPr="009C03E1">
              <w:rPr>
                <w:bCs/>
              </w:rPr>
              <w:t>.</w:t>
            </w:r>
          </w:p>
        </w:tc>
      </w:tr>
    </w:tbl>
    <w:p w14:paraId="3FBF1256" w14:textId="77777777" w:rsidR="00B53652" w:rsidRPr="00D52F49" w:rsidRDefault="00B53652" w:rsidP="00B53652">
      <w:pPr>
        <w:pStyle w:val="Rubrik1"/>
        <w:numPr>
          <w:ilvl w:val="0"/>
          <w:numId w:val="21"/>
        </w:numPr>
      </w:pPr>
      <w:r w:rsidRPr="00D52F49">
        <w:lastRenderedPageBreak/>
        <w:t xml:space="preserve">MILJÖBALKEN </w:t>
      </w:r>
    </w:p>
    <w:p w14:paraId="1AF4252B" w14:textId="77777777" w:rsidR="0049692C" w:rsidRPr="009C03E1" w:rsidRDefault="00B53652" w:rsidP="0049692C">
      <w:pPr>
        <w:ind w:left="-76"/>
        <w:rPr>
          <w:bCs/>
          <w:i/>
          <w:iCs/>
        </w:rPr>
      </w:pPr>
      <w:r w:rsidRPr="00EE1F8F">
        <w:rPr>
          <w:bCs/>
          <w:i/>
          <w:iCs/>
        </w:rPr>
        <w:t xml:space="preserve">Detta avsnitt ska innehålla en kort redogörelse för relevanta </w:t>
      </w:r>
      <w:r w:rsidRPr="009C03E1">
        <w:rPr>
          <w:bCs/>
          <w:i/>
          <w:iCs/>
        </w:rPr>
        <w:t>lagrum.</w:t>
      </w:r>
      <w:r w:rsidR="002C635E" w:rsidRPr="009C03E1">
        <w:rPr>
          <w:i/>
          <w:iCs/>
        </w:rPr>
        <w:t xml:space="preserve"> Ett</w:t>
      </w:r>
      <w:r w:rsidR="002C635E" w:rsidRPr="009C03E1">
        <w:rPr>
          <w:bCs/>
          <w:i/>
          <w:iCs/>
        </w:rPr>
        <w:t xml:space="preserve"> mer utvecklat resonemang </w:t>
      </w:r>
      <w:r w:rsidR="00805020" w:rsidRPr="009C03E1">
        <w:rPr>
          <w:bCs/>
          <w:i/>
          <w:iCs/>
        </w:rPr>
        <w:t xml:space="preserve">för </w:t>
      </w:r>
      <w:r w:rsidR="00EE1F8F" w:rsidRPr="009C03E1">
        <w:rPr>
          <w:bCs/>
          <w:i/>
          <w:iCs/>
        </w:rPr>
        <w:t xml:space="preserve">10 kap. 2 § och 3 § MB </w:t>
      </w:r>
      <w:r w:rsidR="002C635E" w:rsidRPr="009C03E1">
        <w:rPr>
          <w:bCs/>
          <w:i/>
          <w:iCs/>
        </w:rPr>
        <w:t xml:space="preserve">finns under bedömningen för de specifika </w:t>
      </w:r>
      <w:r w:rsidR="00974D90" w:rsidRPr="009C03E1">
        <w:rPr>
          <w:bCs/>
          <w:i/>
          <w:iCs/>
        </w:rPr>
        <w:t>avsnitten</w:t>
      </w:r>
      <w:r w:rsidR="002C635E" w:rsidRPr="009C03E1">
        <w:rPr>
          <w:bCs/>
          <w:i/>
          <w:iCs/>
        </w:rPr>
        <w:t>.</w:t>
      </w:r>
    </w:p>
    <w:p w14:paraId="71AFF347" w14:textId="6AE98084" w:rsidR="00B53652" w:rsidRPr="009C03E1" w:rsidRDefault="00B53652" w:rsidP="001D5489">
      <w:pPr>
        <w:pStyle w:val="Rubrik2"/>
        <w:rPr>
          <w:bCs/>
          <w:i/>
          <w:iCs/>
        </w:rPr>
      </w:pPr>
      <w:r w:rsidRPr="009C03E1">
        <w:t>Exempeltext</w:t>
      </w:r>
    </w:p>
    <w:p w14:paraId="4D9CB9B6" w14:textId="77777777" w:rsidR="00C721A3" w:rsidRPr="009C03E1" w:rsidRDefault="00C721A3" w:rsidP="00C721A3">
      <w:pPr>
        <w:ind w:left="-76"/>
        <w:rPr>
          <w:bCs/>
        </w:rPr>
      </w:pPr>
      <w:r w:rsidRPr="009C03E1">
        <w:rPr>
          <w:bCs/>
        </w:rPr>
        <w:t>Reglerna om ansvar finns i 2 kap. 8 § miljöbalken (1998:808), förkortad MB och i 10 kap. MB. Av 2 kap. 8 § MB framgår att den som orsakar skada eller olägenhet för miljön ansvarar för att avhjälpa den och ansvarets omfattning preciseras i 10 kap. MB.</w:t>
      </w:r>
    </w:p>
    <w:p w14:paraId="108D593B" w14:textId="0FBF1765" w:rsidR="00C721A3" w:rsidRPr="009C03E1" w:rsidRDefault="00C721A3" w:rsidP="00C721A3">
      <w:pPr>
        <w:ind w:left="-76"/>
        <w:rPr>
          <w:bCs/>
        </w:rPr>
      </w:pPr>
      <w:r w:rsidRPr="009C03E1">
        <w:rPr>
          <w:bCs/>
        </w:rPr>
        <w:t xml:space="preserve">10 kap. MB ändrades år 2007 (2007:660), men enligt övergångsbestämmelserna ska äldre bestämmelser tillämpas när det gäller utsläpp </w:t>
      </w:r>
      <w:r w:rsidR="00974B9D" w:rsidRPr="009C03E1">
        <w:rPr>
          <w:bCs/>
        </w:rPr>
        <w:t xml:space="preserve">som ägt rum </w:t>
      </w:r>
      <w:r w:rsidRPr="009C03E1">
        <w:rPr>
          <w:bCs/>
        </w:rPr>
        <w:t xml:space="preserve">före den 1 augusti 2007 eller </w:t>
      </w:r>
      <w:r w:rsidR="00974B9D" w:rsidRPr="009C03E1">
        <w:rPr>
          <w:bCs/>
        </w:rPr>
        <w:t xml:space="preserve">som ägt rum senare men härrör från </w:t>
      </w:r>
      <w:r w:rsidRPr="009C03E1">
        <w:rPr>
          <w:bCs/>
        </w:rPr>
        <w:t xml:space="preserve">verksamheter som har avslutats före denna tidpunkt. Vad som anges nedan avser därför miljöbalken i dess äldre lydelse. </w:t>
      </w:r>
    </w:p>
    <w:p w14:paraId="19A4E54F" w14:textId="0B7D6F4E" w:rsidR="00C721A3" w:rsidRPr="009C03E1" w:rsidRDefault="00C721A3" w:rsidP="00C721A3">
      <w:pPr>
        <w:numPr>
          <w:ilvl w:val="0"/>
          <w:numId w:val="27"/>
        </w:numPr>
        <w:rPr>
          <w:bCs/>
        </w:rPr>
      </w:pPr>
      <w:r w:rsidRPr="009C03E1">
        <w:rPr>
          <w:bCs/>
        </w:rPr>
        <w:t>I 10 kap. 2 § MB regleras verksamhetsutövarens ansvar för efterbehandling.</w:t>
      </w:r>
    </w:p>
    <w:p w14:paraId="65FDB601" w14:textId="77777777" w:rsidR="00C721A3" w:rsidRPr="009C03E1" w:rsidRDefault="00C721A3" w:rsidP="00C721A3">
      <w:pPr>
        <w:numPr>
          <w:ilvl w:val="0"/>
          <w:numId w:val="27"/>
        </w:numPr>
        <w:rPr>
          <w:bCs/>
        </w:rPr>
      </w:pPr>
      <w:r w:rsidRPr="009C03E1">
        <w:rPr>
          <w:bCs/>
        </w:rPr>
        <w:t>I 10 kap. 3 § MB regleras fastighetsförvärvarens subsidiära ansvar för efterbehandling.</w:t>
      </w:r>
    </w:p>
    <w:p w14:paraId="513C27F1" w14:textId="77777777" w:rsidR="00C721A3" w:rsidRPr="009C03E1" w:rsidRDefault="00C721A3" w:rsidP="00C721A3">
      <w:pPr>
        <w:numPr>
          <w:ilvl w:val="0"/>
          <w:numId w:val="27"/>
        </w:numPr>
        <w:rPr>
          <w:bCs/>
        </w:rPr>
      </w:pPr>
      <w:r w:rsidRPr="009C03E1">
        <w:rPr>
          <w:bCs/>
        </w:rPr>
        <w:t>Av 10 kap. 4 § MB framgår att efterbehandlingen ska ske i skälig omfattning.</w:t>
      </w:r>
    </w:p>
    <w:p w14:paraId="0BD531C1" w14:textId="77777777" w:rsidR="00C721A3" w:rsidRPr="009C03E1" w:rsidRDefault="00C721A3" w:rsidP="00C721A3">
      <w:pPr>
        <w:numPr>
          <w:ilvl w:val="0"/>
          <w:numId w:val="27"/>
        </w:numPr>
        <w:rPr>
          <w:bCs/>
        </w:rPr>
      </w:pPr>
      <w:r w:rsidRPr="009C03E1">
        <w:rPr>
          <w:bCs/>
        </w:rPr>
        <w:t>I 10 kap. 5 § MB regleras fastighetsägarens kostnadsansvar för värdeökning.</w:t>
      </w:r>
    </w:p>
    <w:p w14:paraId="0CE26D7E" w14:textId="77777777" w:rsidR="00C721A3" w:rsidRPr="00EE1F8F" w:rsidRDefault="00C721A3" w:rsidP="00C721A3">
      <w:pPr>
        <w:numPr>
          <w:ilvl w:val="0"/>
          <w:numId w:val="27"/>
        </w:numPr>
        <w:rPr>
          <w:bCs/>
        </w:rPr>
      </w:pPr>
      <w:r w:rsidRPr="009C03E1">
        <w:rPr>
          <w:bCs/>
        </w:rPr>
        <w:t>Av 10 kap. 6 och 7 §§ MB framgår att ansvaret är solidariskt om det finns flera verksamhetsutövare eller fastighetsförvärvare som är ansvariga</w:t>
      </w:r>
      <w:r w:rsidRPr="00EE1F8F">
        <w:rPr>
          <w:bCs/>
        </w:rPr>
        <w:t>.</w:t>
      </w:r>
    </w:p>
    <w:p w14:paraId="658F2CF9" w14:textId="77777777" w:rsidR="00C721A3" w:rsidRPr="00EE1F8F" w:rsidRDefault="00C721A3" w:rsidP="00C721A3">
      <w:pPr>
        <w:numPr>
          <w:ilvl w:val="0"/>
          <w:numId w:val="27"/>
        </w:numPr>
        <w:rPr>
          <w:bCs/>
        </w:rPr>
      </w:pPr>
      <w:r w:rsidRPr="00EE1F8F">
        <w:rPr>
          <w:bCs/>
        </w:rPr>
        <w:t xml:space="preserve">I 10 kap. 8 § MB regleras fastighetsägarens kostnadsansvar för nyttiga utredningskostnader. </w:t>
      </w:r>
    </w:p>
    <w:p w14:paraId="0C4F96DF" w14:textId="7E22D227" w:rsidR="00D747A8" w:rsidRPr="00D52F49" w:rsidRDefault="00081CC5" w:rsidP="00D52F49">
      <w:pPr>
        <w:pStyle w:val="Rubrik1"/>
        <w:numPr>
          <w:ilvl w:val="0"/>
          <w:numId w:val="21"/>
        </w:numPr>
      </w:pPr>
      <w:r w:rsidRPr="00D52F49">
        <w:t xml:space="preserve">FÖRORENAT OMRÅDE </w:t>
      </w:r>
    </w:p>
    <w:p w14:paraId="00D2D7BE" w14:textId="4EA1CE42" w:rsidR="002C635E" w:rsidRPr="00EE1F8F" w:rsidRDefault="0059238A" w:rsidP="002C635E">
      <w:pPr>
        <w:rPr>
          <w:bCs/>
          <w:i/>
          <w:iCs/>
        </w:rPr>
      </w:pPr>
      <w:r w:rsidRPr="00EE1F8F">
        <w:rPr>
          <w:bCs/>
          <w:i/>
          <w:iCs/>
        </w:rPr>
        <w:t xml:space="preserve">I detta avsnitt ska en beskrivning av det förorenade området göras. </w:t>
      </w:r>
      <w:r w:rsidR="002C635E" w:rsidRPr="00EE1F8F">
        <w:rPr>
          <w:bCs/>
          <w:i/>
          <w:iCs/>
        </w:rPr>
        <w:t>Eftersom huvudsyftet med detta dokument är att avgöra ansvarsfrågorna så bör beskrivningen vara kort.</w:t>
      </w:r>
    </w:p>
    <w:p w14:paraId="1CE420EE" w14:textId="7CCBC919" w:rsidR="00D17F07" w:rsidRPr="00EE1F8F" w:rsidRDefault="0059238A" w:rsidP="005D0562">
      <w:pPr>
        <w:rPr>
          <w:b/>
          <w:i/>
          <w:iCs/>
        </w:rPr>
      </w:pPr>
      <w:r w:rsidRPr="00EE1F8F">
        <w:rPr>
          <w:bCs/>
          <w:i/>
          <w:iCs/>
        </w:rPr>
        <w:t xml:space="preserve">Följande bör ingå i </w:t>
      </w:r>
      <w:r w:rsidR="00E70924" w:rsidRPr="00EE1F8F">
        <w:rPr>
          <w:bCs/>
          <w:i/>
          <w:iCs/>
        </w:rPr>
        <w:t>bedömningen</w:t>
      </w:r>
      <w:r w:rsidR="00145876" w:rsidRPr="00EE1F8F">
        <w:rPr>
          <w:bCs/>
          <w:i/>
          <w:iCs/>
        </w:rPr>
        <w:t>:</w:t>
      </w:r>
    </w:p>
    <w:p w14:paraId="766A69CC" w14:textId="31E66926" w:rsidR="00E70924" w:rsidRPr="00EE1F8F" w:rsidRDefault="00E70924" w:rsidP="008A7D7B">
      <w:pPr>
        <w:numPr>
          <w:ilvl w:val="0"/>
          <w:numId w:val="10"/>
        </w:numPr>
        <w:spacing w:after="80"/>
        <w:rPr>
          <w:i/>
          <w:iCs/>
        </w:rPr>
      </w:pPr>
      <w:r w:rsidRPr="00EE1F8F">
        <w:rPr>
          <w:i/>
          <w:iCs/>
        </w:rPr>
        <w:t>Förorenande verksamhet: Primär bransch enligt EBH-stödet</w:t>
      </w:r>
    </w:p>
    <w:p w14:paraId="6732D089" w14:textId="6F5CA088" w:rsidR="003D387E" w:rsidRPr="00EE1F8F" w:rsidRDefault="003D387E" w:rsidP="003D387E">
      <w:pPr>
        <w:pStyle w:val="Liststycke"/>
        <w:numPr>
          <w:ilvl w:val="0"/>
          <w:numId w:val="10"/>
        </w:numPr>
        <w:rPr>
          <w:i/>
          <w:iCs/>
        </w:rPr>
      </w:pPr>
      <w:r w:rsidRPr="00EE1F8F">
        <w:rPr>
          <w:i/>
          <w:iCs/>
        </w:rPr>
        <w:t>Uppgifter om när verksamheten bedrevs</w:t>
      </w:r>
    </w:p>
    <w:p w14:paraId="4BA92F34" w14:textId="4F87776B" w:rsidR="00E70924" w:rsidRPr="003F04D1" w:rsidRDefault="00E70924" w:rsidP="00356CA1">
      <w:pPr>
        <w:numPr>
          <w:ilvl w:val="0"/>
          <w:numId w:val="10"/>
        </w:numPr>
        <w:spacing w:after="80"/>
        <w:rPr>
          <w:i/>
          <w:iCs/>
        </w:rPr>
      </w:pPr>
      <w:r w:rsidRPr="003F04D1">
        <w:rPr>
          <w:i/>
          <w:iCs/>
        </w:rPr>
        <w:t>Huvudsaklig(-a) misstänkta förorening(-ar)</w:t>
      </w:r>
    </w:p>
    <w:p w14:paraId="635E0909" w14:textId="1AFD2102" w:rsidR="00E70924" w:rsidRPr="003F04D1" w:rsidRDefault="00E70924" w:rsidP="00AF5282">
      <w:pPr>
        <w:numPr>
          <w:ilvl w:val="0"/>
          <w:numId w:val="10"/>
        </w:numPr>
        <w:spacing w:after="80"/>
        <w:rPr>
          <w:i/>
          <w:iCs/>
        </w:rPr>
      </w:pPr>
      <w:r w:rsidRPr="003F04D1">
        <w:rPr>
          <w:i/>
          <w:iCs/>
        </w:rPr>
        <w:t>Skyddsobjekt</w:t>
      </w:r>
      <w:r w:rsidR="00BB42CB" w:rsidRPr="003F04D1">
        <w:rPr>
          <w:i/>
          <w:iCs/>
        </w:rPr>
        <w:t>, skyddsvärden</w:t>
      </w:r>
    </w:p>
    <w:p w14:paraId="60809657" w14:textId="298D799C" w:rsidR="00E70924" w:rsidRPr="003F04D1" w:rsidRDefault="00E70924" w:rsidP="00E70924">
      <w:pPr>
        <w:numPr>
          <w:ilvl w:val="0"/>
          <w:numId w:val="10"/>
        </w:numPr>
        <w:spacing w:after="80"/>
        <w:rPr>
          <w:i/>
          <w:iCs/>
        </w:rPr>
      </w:pPr>
      <w:r w:rsidRPr="003F04D1">
        <w:rPr>
          <w:i/>
          <w:iCs/>
        </w:rPr>
        <w:t>Riskklass</w:t>
      </w:r>
    </w:p>
    <w:p w14:paraId="300E2B7E" w14:textId="126471F7" w:rsidR="0047402C" w:rsidRPr="003F04D1" w:rsidRDefault="00E70924" w:rsidP="006D1B17">
      <w:pPr>
        <w:numPr>
          <w:ilvl w:val="0"/>
          <w:numId w:val="10"/>
        </w:numPr>
        <w:spacing w:after="80"/>
        <w:rPr>
          <w:i/>
          <w:iCs/>
        </w:rPr>
      </w:pPr>
      <w:r w:rsidRPr="003F04D1">
        <w:rPr>
          <w:i/>
          <w:iCs/>
        </w:rPr>
        <w:t>Markanvändning</w:t>
      </w:r>
      <w:r w:rsidR="00BB42CB" w:rsidRPr="003F04D1">
        <w:rPr>
          <w:i/>
          <w:iCs/>
        </w:rPr>
        <w:t xml:space="preserve"> och gällande planer</w:t>
      </w:r>
    </w:p>
    <w:p w14:paraId="47FE7A30" w14:textId="66B4B3DF" w:rsidR="00D35C71" w:rsidRPr="003F04D1" w:rsidRDefault="000F2F39" w:rsidP="00202AC9">
      <w:pPr>
        <w:numPr>
          <w:ilvl w:val="0"/>
          <w:numId w:val="10"/>
        </w:numPr>
        <w:spacing w:after="80"/>
        <w:rPr>
          <w:i/>
          <w:iCs/>
        </w:rPr>
      </w:pPr>
      <w:r w:rsidRPr="003F04D1">
        <w:rPr>
          <w:i/>
          <w:iCs/>
        </w:rPr>
        <w:t>En kort s</w:t>
      </w:r>
      <w:r w:rsidR="00D35C71" w:rsidRPr="003F04D1">
        <w:rPr>
          <w:i/>
          <w:iCs/>
        </w:rPr>
        <w:t xml:space="preserve">ammanfattning av eventuellt </w:t>
      </w:r>
      <w:r w:rsidR="00E70924" w:rsidRPr="003F04D1">
        <w:rPr>
          <w:i/>
          <w:iCs/>
        </w:rPr>
        <w:t>tidigare</w:t>
      </w:r>
      <w:r w:rsidR="00D35C71" w:rsidRPr="003F04D1">
        <w:rPr>
          <w:i/>
          <w:iCs/>
        </w:rPr>
        <w:t xml:space="preserve"> utredningar och undersökningar.</w:t>
      </w:r>
      <w:r w:rsidR="00BB42CB" w:rsidRPr="003F04D1">
        <w:rPr>
          <w:i/>
          <w:iCs/>
        </w:rPr>
        <w:t xml:space="preserve"> Ange om föroreningar har konstaterats.</w:t>
      </w:r>
    </w:p>
    <w:p w14:paraId="06E638E9" w14:textId="4522390B" w:rsidR="00D35C71" w:rsidRPr="003F04D1" w:rsidRDefault="00E70924" w:rsidP="00E70924">
      <w:pPr>
        <w:spacing w:after="80"/>
        <w:ind w:left="360"/>
        <w:rPr>
          <w:bCs/>
          <w:i/>
          <w:iCs/>
        </w:rPr>
      </w:pPr>
      <w:r w:rsidRPr="003F04D1">
        <w:rPr>
          <w:i/>
          <w:iCs/>
        </w:rPr>
        <w:t xml:space="preserve"> </w:t>
      </w:r>
      <w:r w:rsidR="00D52F49" w:rsidRPr="003F04D1">
        <w:rPr>
          <w:i/>
          <w:iCs/>
        </w:rPr>
        <w:br/>
      </w:r>
      <w:r w:rsidR="00D35C71" w:rsidRPr="003F04D1">
        <w:rPr>
          <w:bCs/>
          <w:i/>
          <w:iCs/>
        </w:rPr>
        <w:t xml:space="preserve">Underlag som kan </w:t>
      </w:r>
      <w:r w:rsidRPr="003F04D1">
        <w:rPr>
          <w:bCs/>
          <w:i/>
          <w:iCs/>
        </w:rPr>
        <w:t>användas</w:t>
      </w:r>
      <w:r w:rsidR="00D35C71" w:rsidRPr="003F04D1">
        <w:rPr>
          <w:bCs/>
          <w:i/>
          <w:iCs/>
        </w:rPr>
        <w:t xml:space="preserve"> för att beskriva föroreningssituationen:</w:t>
      </w:r>
    </w:p>
    <w:p w14:paraId="4921F9DE" w14:textId="5AE8ECED" w:rsidR="00D35C71" w:rsidRPr="006A3D32" w:rsidRDefault="006A3D32" w:rsidP="006D1B17">
      <w:pPr>
        <w:numPr>
          <w:ilvl w:val="0"/>
          <w:numId w:val="10"/>
        </w:numPr>
        <w:spacing w:after="80"/>
        <w:rPr>
          <w:i/>
          <w:iCs/>
        </w:rPr>
      </w:pPr>
      <w:r w:rsidRPr="006A3D32">
        <w:rPr>
          <w:i/>
          <w:iCs/>
        </w:rPr>
        <w:t>Utdrag från EBH-stödet, MIFO-blanketter</w:t>
      </w:r>
      <w:r w:rsidR="000539FD" w:rsidRPr="006A3D32">
        <w:rPr>
          <w:i/>
          <w:iCs/>
        </w:rPr>
        <w:t xml:space="preserve"> </w:t>
      </w:r>
    </w:p>
    <w:p w14:paraId="4093EC58" w14:textId="77777777" w:rsidR="00D35C71" w:rsidRPr="003F04D1" w:rsidRDefault="00D35C71" w:rsidP="006D1B17">
      <w:pPr>
        <w:numPr>
          <w:ilvl w:val="0"/>
          <w:numId w:val="10"/>
        </w:numPr>
        <w:spacing w:after="80"/>
        <w:rPr>
          <w:i/>
          <w:iCs/>
        </w:rPr>
      </w:pPr>
      <w:r w:rsidRPr="003F04D1">
        <w:rPr>
          <w:i/>
          <w:iCs/>
        </w:rPr>
        <w:t>Arkivgenomgång</w:t>
      </w:r>
    </w:p>
    <w:p w14:paraId="05DEC776" w14:textId="77777777" w:rsidR="00D35C71" w:rsidRPr="003F04D1" w:rsidRDefault="00D35C71" w:rsidP="006D1B17">
      <w:pPr>
        <w:numPr>
          <w:ilvl w:val="0"/>
          <w:numId w:val="10"/>
        </w:numPr>
        <w:spacing w:after="80"/>
        <w:rPr>
          <w:i/>
          <w:iCs/>
        </w:rPr>
      </w:pPr>
      <w:r w:rsidRPr="003F04D1">
        <w:rPr>
          <w:i/>
          <w:iCs/>
        </w:rPr>
        <w:t>Intervjuer</w:t>
      </w:r>
    </w:p>
    <w:p w14:paraId="4E96A506" w14:textId="1873BEF2" w:rsidR="00D35C71" w:rsidRDefault="00D35C71" w:rsidP="006D1B17">
      <w:pPr>
        <w:numPr>
          <w:ilvl w:val="0"/>
          <w:numId w:val="10"/>
        </w:numPr>
        <w:spacing w:after="80"/>
        <w:rPr>
          <w:i/>
          <w:iCs/>
        </w:rPr>
      </w:pPr>
      <w:r w:rsidRPr="003F04D1">
        <w:rPr>
          <w:i/>
          <w:iCs/>
        </w:rPr>
        <w:t>Tillstånd och myndighetshandlingar</w:t>
      </w:r>
    </w:p>
    <w:p w14:paraId="0BB456A5" w14:textId="77777777" w:rsidR="0049692C" w:rsidRPr="0049692C" w:rsidRDefault="0049692C" w:rsidP="0049692C">
      <w:pPr>
        <w:spacing w:after="80"/>
        <w:ind w:left="720"/>
      </w:pPr>
    </w:p>
    <w:p w14:paraId="19A2748B" w14:textId="6C2EAC84" w:rsidR="0070630A" w:rsidRDefault="0070630A" w:rsidP="001B30B9">
      <w:pPr>
        <w:pStyle w:val="Rubrik2"/>
      </w:pPr>
      <w:bookmarkStart w:id="3" w:name="_Hlk162430334"/>
      <w:bookmarkStart w:id="4" w:name="_Hlk152143445"/>
      <w:r>
        <w:lastRenderedPageBreak/>
        <w:t>Exempeltext</w:t>
      </w:r>
      <w:bookmarkEnd w:id="3"/>
    </w:p>
    <w:bookmarkEnd w:id="4"/>
    <w:p w14:paraId="1E411217" w14:textId="1F18E695" w:rsidR="003D4A8B" w:rsidRPr="00A75116" w:rsidRDefault="00871A3B" w:rsidP="00871A3B">
      <w:pPr>
        <w:rPr>
          <w:bCs/>
          <w:i/>
          <w:iCs/>
          <w:color w:val="000000" w:themeColor="text1"/>
        </w:rPr>
      </w:pPr>
      <w:r w:rsidRPr="009F6223">
        <w:rPr>
          <w:bCs/>
          <w:color w:val="000000" w:themeColor="text1"/>
        </w:rPr>
        <w:t xml:space="preserve">Fastigheten </w:t>
      </w:r>
      <w:r w:rsidR="00332332" w:rsidRPr="00332332">
        <w:rPr>
          <w:bCs/>
          <w:i/>
          <w:iCs/>
          <w:color w:val="000000" w:themeColor="text1"/>
        </w:rPr>
        <w:t>(x)</w:t>
      </w:r>
      <w:r w:rsidR="00332332">
        <w:rPr>
          <w:bCs/>
          <w:i/>
          <w:iCs/>
          <w:color w:val="000000" w:themeColor="text1"/>
        </w:rPr>
        <w:t xml:space="preserve"> </w:t>
      </w:r>
      <w:r w:rsidRPr="009F6223">
        <w:rPr>
          <w:bCs/>
          <w:color w:val="000000" w:themeColor="text1"/>
        </w:rPr>
        <w:t xml:space="preserve">ligger inom </w:t>
      </w:r>
      <w:r w:rsidR="00332332" w:rsidRPr="00332332">
        <w:rPr>
          <w:bCs/>
          <w:i/>
          <w:iCs/>
          <w:color w:val="000000" w:themeColor="text1"/>
        </w:rPr>
        <w:t>(x)</w:t>
      </w:r>
      <w:r w:rsidR="00332332">
        <w:rPr>
          <w:bCs/>
          <w:i/>
          <w:iCs/>
          <w:color w:val="000000" w:themeColor="text1"/>
        </w:rPr>
        <w:t xml:space="preserve"> </w:t>
      </w:r>
      <w:r w:rsidRPr="009F6223">
        <w:rPr>
          <w:bCs/>
          <w:color w:val="000000" w:themeColor="text1"/>
        </w:rPr>
        <w:t xml:space="preserve">kommun. Den primära branschen </w:t>
      </w:r>
      <w:r w:rsidR="002A4E36">
        <w:rPr>
          <w:bCs/>
          <w:color w:val="000000" w:themeColor="text1"/>
        </w:rPr>
        <w:t xml:space="preserve">enligt Naturvårdsverkets branschlista </w:t>
      </w:r>
      <w:r w:rsidRPr="009F6223">
        <w:rPr>
          <w:bCs/>
          <w:color w:val="000000" w:themeColor="text1"/>
        </w:rPr>
        <w:t xml:space="preserve">för detta objekt är </w:t>
      </w:r>
      <w:r w:rsidR="00332332" w:rsidRPr="00332332">
        <w:rPr>
          <w:bCs/>
          <w:i/>
          <w:iCs/>
          <w:color w:val="000000" w:themeColor="text1"/>
        </w:rPr>
        <w:t>(x)</w:t>
      </w:r>
      <w:r w:rsidR="00332332">
        <w:rPr>
          <w:bCs/>
          <w:i/>
          <w:iCs/>
          <w:color w:val="000000" w:themeColor="text1"/>
        </w:rPr>
        <w:t xml:space="preserve"> </w:t>
      </w:r>
      <w:r w:rsidRPr="009F6223">
        <w:rPr>
          <w:bCs/>
          <w:color w:val="000000" w:themeColor="text1"/>
        </w:rPr>
        <w:t xml:space="preserve">och därför finns misstanke om att fastigheten är förorenad med </w:t>
      </w:r>
      <w:r w:rsidR="005F60BC">
        <w:rPr>
          <w:bCs/>
          <w:color w:val="000000" w:themeColor="text1"/>
        </w:rPr>
        <w:t>(</w:t>
      </w:r>
      <w:r w:rsidR="00A75116" w:rsidRPr="00A75116">
        <w:rPr>
          <w:bCs/>
          <w:i/>
          <w:iCs/>
          <w:color w:val="000000" w:themeColor="text1"/>
        </w:rPr>
        <w:t>ämnena</w:t>
      </w:r>
      <w:r w:rsidR="005F60BC">
        <w:rPr>
          <w:bCs/>
          <w:i/>
          <w:iCs/>
          <w:color w:val="000000" w:themeColor="text1"/>
        </w:rPr>
        <w:t>)</w:t>
      </w:r>
      <w:r w:rsidR="00A75116">
        <w:rPr>
          <w:bCs/>
          <w:color w:val="000000" w:themeColor="text1"/>
        </w:rPr>
        <w:t xml:space="preserve"> </w:t>
      </w:r>
      <w:r w:rsidR="00AD3B72">
        <w:rPr>
          <w:bCs/>
          <w:color w:val="000000" w:themeColor="text1"/>
        </w:rPr>
        <w:t>som har</w:t>
      </w:r>
      <w:r w:rsidR="00A75116">
        <w:rPr>
          <w:bCs/>
          <w:color w:val="000000" w:themeColor="text1"/>
        </w:rPr>
        <w:t xml:space="preserve"> </w:t>
      </w:r>
      <w:r w:rsidR="005F60BC">
        <w:rPr>
          <w:bCs/>
          <w:color w:val="000000" w:themeColor="text1"/>
        </w:rPr>
        <w:t>(</w:t>
      </w:r>
      <w:r w:rsidR="00A75116">
        <w:rPr>
          <w:bCs/>
          <w:i/>
          <w:iCs/>
          <w:color w:val="000000" w:themeColor="text1"/>
        </w:rPr>
        <w:t>hög</w:t>
      </w:r>
      <w:r w:rsidR="005F60BC">
        <w:rPr>
          <w:bCs/>
          <w:i/>
          <w:iCs/>
          <w:color w:val="000000" w:themeColor="text1"/>
        </w:rPr>
        <w:t>)</w:t>
      </w:r>
      <w:r w:rsidR="00A75116">
        <w:rPr>
          <w:bCs/>
          <w:color w:val="000000" w:themeColor="text1"/>
        </w:rPr>
        <w:t xml:space="preserve"> farlighet för människors hälsa och miljö</w:t>
      </w:r>
      <w:r w:rsidRPr="009F6223">
        <w:rPr>
          <w:bCs/>
          <w:i/>
          <w:iCs/>
          <w:color w:val="000000" w:themeColor="text1"/>
        </w:rPr>
        <w:t xml:space="preserve">. </w:t>
      </w:r>
      <w:r w:rsidRPr="009F6223">
        <w:rPr>
          <w:bCs/>
          <w:color w:val="000000" w:themeColor="text1"/>
        </w:rPr>
        <w:t xml:space="preserve">Det finns också handlingar som visar på att verksamheten använt </w:t>
      </w:r>
      <w:r w:rsidR="005F60BC">
        <w:rPr>
          <w:bCs/>
          <w:i/>
          <w:iCs/>
          <w:color w:val="000000" w:themeColor="text1"/>
        </w:rPr>
        <w:t>(</w:t>
      </w:r>
      <w:r w:rsidR="00A75116" w:rsidRPr="00A75116">
        <w:rPr>
          <w:bCs/>
          <w:i/>
          <w:iCs/>
          <w:color w:val="000000" w:themeColor="text1"/>
        </w:rPr>
        <w:t>ämne</w:t>
      </w:r>
      <w:r w:rsidR="00AD3B72">
        <w:rPr>
          <w:bCs/>
          <w:i/>
          <w:iCs/>
          <w:color w:val="000000" w:themeColor="text1"/>
        </w:rPr>
        <w:t>t</w:t>
      </w:r>
      <w:r w:rsidR="005F60BC">
        <w:rPr>
          <w:bCs/>
          <w:i/>
          <w:iCs/>
          <w:color w:val="000000" w:themeColor="text1"/>
        </w:rPr>
        <w:t>)</w:t>
      </w:r>
      <w:r w:rsidRPr="009F6223">
        <w:rPr>
          <w:bCs/>
          <w:color w:val="000000" w:themeColor="text1"/>
        </w:rPr>
        <w:t xml:space="preserve">. Verksamheten var aktiv mellan </w:t>
      </w:r>
      <w:r w:rsidR="00A75116">
        <w:rPr>
          <w:bCs/>
          <w:color w:val="000000" w:themeColor="text1"/>
        </w:rPr>
        <w:t xml:space="preserve">åren </w:t>
      </w:r>
      <w:r w:rsidR="005F60BC">
        <w:rPr>
          <w:bCs/>
          <w:color w:val="000000" w:themeColor="text1"/>
        </w:rPr>
        <w:t>(</w:t>
      </w:r>
      <w:r w:rsidR="00A75116">
        <w:rPr>
          <w:bCs/>
          <w:i/>
          <w:iCs/>
          <w:color w:val="000000" w:themeColor="text1"/>
        </w:rPr>
        <w:t>19xx-</w:t>
      </w:r>
      <w:r w:rsidRPr="00A75116">
        <w:rPr>
          <w:bCs/>
          <w:i/>
          <w:iCs/>
          <w:color w:val="000000" w:themeColor="text1"/>
        </w:rPr>
        <w:t xml:space="preserve"> </w:t>
      </w:r>
      <w:r w:rsidR="00974B9D" w:rsidRPr="00541A4D">
        <w:rPr>
          <w:bCs/>
          <w:i/>
          <w:iCs/>
        </w:rPr>
        <w:t>20</w:t>
      </w:r>
      <w:r w:rsidR="00A75116" w:rsidRPr="00541A4D">
        <w:rPr>
          <w:bCs/>
          <w:i/>
          <w:iCs/>
        </w:rPr>
        <w:t>x</w:t>
      </w:r>
      <w:r w:rsidR="00A75116">
        <w:rPr>
          <w:bCs/>
          <w:i/>
          <w:iCs/>
          <w:color w:val="000000" w:themeColor="text1"/>
        </w:rPr>
        <w:t>x</w:t>
      </w:r>
      <w:r w:rsidR="005F60BC">
        <w:rPr>
          <w:bCs/>
          <w:i/>
          <w:iCs/>
          <w:color w:val="000000" w:themeColor="text1"/>
        </w:rPr>
        <w:t>)</w:t>
      </w:r>
      <w:r w:rsidRPr="00A75116">
        <w:rPr>
          <w:bCs/>
          <w:i/>
          <w:iCs/>
          <w:color w:val="000000" w:themeColor="text1"/>
        </w:rPr>
        <w:t>.</w:t>
      </w:r>
    </w:p>
    <w:p w14:paraId="6BF5A1D8" w14:textId="00209D86" w:rsidR="003D4A8B" w:rsidRPr="009F6223" w:rsidRDefault="00871A3B" w:rsidP="00871A3B">
      <w:pPr>
        <w:rPr>
          <w:bCs/>
          <w:color w:val="000000" w:themeColor="text1"/>
        </w:rPr>
      </w:pPr>
      <w:r w:rsidRPr="009F6223">
        <w:rPr>
          <w:bCs/>
          <w:color w:val="000000" w:themeColor="text1"/>
        </w:rPr>
        <w:t xml:space="preserve">Området ligger i närhet till </w:t>
      </w:r>
      <w:r w:rsidR="00EE0F15">
        <w:rPr>
          <w:bCs/>
          <w:i/>
          <w:iCs/>
          <w:color w:val="000000" w:themeColor="text1"/>
        </w:rPr>
        <w:t>(</w:t>
      </w:r>
      <w:r w:rsidRPr="00AD3B72">
        <w:rPr>
          <w:bCs/>
          <w:i/>
          <w:iCs/>
          <w:color w:val="000000" w:themeColor="text1"/>
        </w:rPr>
        <w:t>skola, känsligt vattendrag, natura 2000-område etc.</w:t>
      </w:r>
      <w:r w:rsidR="00EE0F15">
        <w:rPr>
          <w:bCs/>
          <w:i/>
          <w:iCs/>
          <w:color w:val="000000" w:themeColor="text1"/>
        </w:rPr>
        <w:t>)</w:t>
      </w:r>
      <w:r w:rsidRPr="00AD3B72">
        <w:rPr>
          <w:bCs/>
          <w:i/>
          <w:iCs/>
          <w:color w:val="000000" w:themeColor="text1"/>
        </w:rPr>
        <w:t>.</w:t>
      </w:r>
      <w:r w:rsidRPr="009F6223">
        <w:rPr>
          <w:bCs/>
          <w:color w:val="000000" w:themeColor="text1"/>
        </w:rPr>
        <w:t xml:space="preserve"> Idag används fastigheten/marken som ett </w:t>
      </w:r>
      <w:r w:rsidR="00EE0F15">
        <w:rPr>
          <w:bCs/>
          <w:color w:val="000000" w:themeColor="text1"/>
        </w:rPr>
        <w:t>(</w:t>
      </w:r>
      <w:r w:rsidRPr="00AD3B72">
        <w:rPr>
          <w:bCs/>
          <w:i/>
          <w:iCs/>
          <w:color w:val="000000" w:themeColor="text1"/>
        </w:rPr>
        <w:t>industriområde, bostadsändamål, strövområde, campingplats etc.</w:t>
      </w:r>
      <w:r w:rsidR="00EE0F15">
        <w:rPr>
          <w:bCs/>
          <w:i/>
          <w:iCs/>
          <w:color w:val="000000" w:themeColor="text1"/>
        </w:rPr>
        <w:t>)</w:t>
      </w:r>
      <w:r w:rsidRPr="00AD3B72">
        <w:rPr>
          <w:bCs/>
          <w:i/>
          <w:iCs/>
          <w:color w:val="000000" w:themeColor="text1"/>
        </w:rPr>
        <w:t>.</w:t>
      </w:r>
    </w:p>
    <w:p w14:paraId="3BAD6231" w14:textId="7A3BB34B" w:rsidR="003D4A8B" w:rsidRPr="009F6223" w:rsidRDefault="00871A3B" w:rsidP="00871A3B">
      <w:pPr>
        <w:rPr>
          <w:bCs/>
        </w:rPr>
      </w:pPr>
      <w:r w:rsidRPr="009F6223">
        <w:rPr>
          <w:bCs/>
        </w:rPr>
        <w:t>Objektet</w:t>
      </w:r>
      <w:r w:rsidR="00DE25EA" w:rsidRPr="009F6223">
        <w:rPr>
          <w:bCs/>
        </w:rPr>
        <w:t xml:space="preserve"> är inventerat och</w:t>
      </w:r>
      <w:r w:rsidRPr="009F6223">
        <w:rPr>
          <w:bCs/>
        </w:rPr>
        <w:t xml:space="preserve"> har en riskklass </w:t>
      </w:r>
      <w:r w:rsidR="00EE0F15" w:rsidRPr="00EE0F15">
        <w:rPr>
          <w:bCs/>
          <w:i/>
          <w:iCs/>
        </w:rPr>
        <w:t>(x)</w:t>
      </w:r>
      <w:r w:rsidR="00EE0F15">
        <w:rPr>
          <w:bCs/>
          <w:i/>
          <w:iCs/>
        </w:rPr>
        <w:t xml:space="preserve"> </w:t>
      </w:r>
      <w:r w:rsidRPr="009F6223">
        <w:rPr>
          <w:bCs/>
        </w:rPr>
        <w:t xml:space="preserve">och är därför prioriterat att arbeta med. </w:t>
      </w:r>
    </w:p>
    <w:p w14:paraId="4B43E15F" w14:textId="387A2E0C" w:rsidR="001B30B9" w:rsidRPr="009F6223" w:rsidRDefault="001B30B9" w:rsidP="001B30B9">
      <w:pPr>
        <w:spacing w:after="80"/>
      </w:pPr>
      <w:r w:rsidRPr="009F6223">
        <w:t>Då föroreningssituationen</w:t>
      </w:r>
      <w:r w:rsidR="00DE25EA" w:rsidRPr="009F6223">
        <w:t xml:space="preserve"> inte har undersökts</w:t>
      </w:r>
      <w:r w:rsidRPr="009F6223">
        <w:t xml:space="preserve"> finns ett behov av att utföra undersökningar inom området.  </w:t>
      </w:r>
    </w:p>
    <w:p w14:paraId="103037C1" w14:textId="1CC16F5D" w:rsidR="001B30B9" w:rsidRDefault="00871A3B" w:rsidP="00871A3B">
      <w:pPr>
        <w:rPr>
          <w:bCs/>
          <w:color w:val="000000" w:themeColor="text1"/>
        </w:rPr>
      </w:pPr>
      <w:r w:rsidRPr="009F6223">
        <w:rPr>
          <w:bCs/>
          <w:color w:val="000000" w:themeColor="text1"/>
        </w:rPr>
        <w:t xml:space="preserve">Tidigare utredningar har genomförts för objektet och det visade på </w:t>
      </w:r>
      <w:r w:rsidR="00EE0F15" w:rsidRPr="00EE0F15">
        <w:rPr>
          <w:bCs/>
          <w:i/>
          <w:iCs/>
          <w:color w:val="000000" w:themeColor="text1"/>
        </w:rPr>
        <w:t>(x)</w:t>
      </w:r>
      <w:r w:rsidRPr="009F6223">
        <w:rPr>
          <w:bCs/>
          <w:color w:val="000000" w:themeColor="text1"/>
        </w:rPr>
        <w:t xml:space="preserve">. Men då utredningarna gjordes </w:t>
      </w:r>
      <w:r w:rsidRPr="00EE0F15">
        <w:rPr>
          <w:bCs/>
          <w:color w:val="000000" w:themeColor="text1"/>
        </w:rPr>
        <w:t>under</w:t>
      </w:r>
      <w:r w:rsidR="00AD3B72" w:rsidRPr="00EE0F15">
        <w:rPr>
          <w:bCs/>
          <w:color w:val="000000" w:themeColor="text1"/>
        </w:rPr>
        <w:t xml:space="preserve"> </w:t>
      </w:r>
      <w:r w:rsidR="00EE0F15" w:rsidRPr="00EE0F15">
        <w:rPr>
          <w:bCs/>
          <w:i/>
          <w:iCs/>
          <w:color w:val="000000" w:themeColor="text1"/>
        </w:rPr>
        <w:t>(</w:t>
      </w:r>
      <w:r w:rsidR="00894D50" w:rsidRPr="00EE0F15">
        <w:rPr>
          <w:bCs/>
          <w:i/>
          <w:iCs/>
          <w:color w:val="000000" w:themeColor="text1"/>
        </w:rPr>
        <w:t>x</w:t>
      </w:r>
      <w:r w:rsidR="00AD3B72" w:rsidRPr="00EE0F15">
        <w:rPr>
          <w:bCs/>
          <w:i/>
          <w:iCs/>
          <w:color w:val="000000" w:themeColor="text1"/>
        </w:rPr>
        <w:t>-talet</w:t>
      </w:r>
      <w:r w:rsidR="00EE0F15" w:rsidRPr="00EE0F15">
        <w:rPr>
          <w:bCs/>
          <w:i/>
          <w:iCs/>
          <w:color w:val="000000" w:themeColor="text1"/>
        </w:rPr>
        <w:t>)</w:t>
      </w:r>
      <w:r w:rsidRPr="009F6223">
        <w:rPr>
          <w:bCs/>
          <w:color w:val="000000" w:themeColor="text1"/>
        </w:rPr>
        <w:t xml:space="preserve"> behöver kompletterande utredningar utföras för att komma vidare i arbetet.</w:t>
      </w:r>
    </w:p>
    <w:p w14:paraId="7D55E5EC" w14:textId="16ACBFF1" w:rsidR="00D35C71" w:rsidRPr="00D52F49" w:rsidRDefault="004D7A20" w:rsidP="00472CDD">
      <w:pPr>
        <w:pStyle w:val="Rubrik1"/>
      </w:pPr>
      <w:r>
        <w:t xml:space="preserve">4. </w:t>
      </w:r>
      <w:r w:rsidR="00D35C71" w:rsidRPr="00D52F49">
        <w:t>VERKSAMHETSUTÖVAR</w:t>
      </w:r>
      <w:r w:rsidR="00882A4A" w:rsidRPr="00D52F49">
        <w:t>ANSVAR</w:t>
      </w:r>
      <w:r w:rsidR="00ED2D72" w:rsidRPr="00D52F49">
        <w:t xml:space="preserve"> ENLIGT 10 KAP. 2 § MB</w:t>
      </w:r>
    </w:p>
    <w:p w14:paraId="2DBFA72F" w14:textId="7BDB49CE" w:rsidR="00844ED7" w:rsidRPr="009F6223" w:rsidRDefault="006F6D79" w:rsidP="00844ED7">
      <w:pPr>
        <w:rPr>
          <w:i/>
          <w:iCs/>
        </w:rPr>
      </w:pPr>
      <w:r w:rsidRPr="009F6223">
        <w:rPr>
          <w:i/>
          <w:iCs/>
        </w:rPr>
        <w:t xml:space="preserve">Det här avsnittet ska innehålla en beskrivning </w:t>
      </w:r>
      <w:r w:rsidR="00E07E6C" w:rsidRPr="009F6223">
        <w:rPr>
          <w:i/>
          <w:iCs/>
        </w:rPr>
        <w:t xml:space="preserve">och bedömning </w:t>
      </w:r>
      <w:r w:rsidRPr="009F6223">
        <w:rPr>
          <w:i/>
          <w:iCs/>
        </w:rPr>
        <w:t xml:space="preserve">av </w:t>
      </w:r>
      <w:r w:rsidR="00E07E6C" w:rsidRPr="009F6223">
        <w:rPr>
          <w:i/>
          <w:iCs/>
        </w:rPr>
        <w:t>vilka</w:t>
      </w:r>
      <w:r w:rsidR="00844ED7" w:rsidRPr="009F6223">
        <w:rPr>
          <w:i/>
          <w:iCs/>
        </w:rPr>
        <w:t xml:space="preserve"> verksamhetsutövar</w:t>
      </w:r>
      <w:r w:rsidR="001B1CF2" w:rsidRPr="009F6223">
        <w:rPr>
          <w:i/>
          <w:iCs/>
        </w:rPr>
        <w:t>e som kan komma ifråga för ansvar</w:t>
      </w:r>
      <w:r w:rsidRPr="009F6223">
        <w:rPr>
          <w:i/>
          <w:iCs/>
        </w:rPr>
        <w:t xml:space="preserve">. </w:t>
      </w:r>
      <w:r w:rsidR="00844ED7" w:rsidRPr="009F6223">
        <w:rPr>
          <w:i/>
          <w:iCs/>
        </w:rPr>
        <w:t xml:space="preserve">Följande bör </w:t>
      </w:r>
      <w:r w:rsidR="003866E2" w:rsidRPr="009F6223">
        <w:rPr>
          <w:i/>
          <w:iCs/>
        </w:rPr>
        <w:t>framgå av</w:t>
      </w:r>
      <w:r w:rsidR="00844ED7" w:rsidRPr="009F6223">
        <w:rPr>
          <w:i/>
          <w:iCs/>
        </w:rPr>
        <w:t xml:space="preserve"> </w:t>
      </w:r>
      <w:r w:rsidR="007233D3" w:rsidRPr="009F6223">
        <w:rPr>
          <w:i/>
          <w:iCs/>
        </w:rPr>
        <w:t>bedömningen</w:t>
      </w:r>
      <w:r w:rsidR="003866E2" w:rsidRPr="009F6223">
        <w:rPr>
          <w:i/>
          <w:iCs/>
        </w:rPr>
        <w:t>:</w:t>
      </w:r>
    </w:p>
    <w:p w14:paraId="428E2B96" w14:textId="437D8028" w:rsidR="009527B9" w:rsidRDefault="009527B9" w:rsidP="009527B9">
      <w:pPr>
        <w:numPr>
          <w:ilvl w:val="0"/>
          <w:numId w:val="10"/>
        </w:numPr>
        <w:spacing w:after="80"/>
        <w:rPr>
          <w:i/>
          <w:iCs/>
        </w:rPr>
      </w:pPr>
      <w:r w:rsidRPr="003F04D1">
        <w:rPr>
          <w:i/>
          <w:iCs/>
        </w:rPr>
        <w:t>Förteckning över identifierade verksamhetsutövare med organisations- och/eller personnummer. Ange verksamhetstid och företagets status (fusion, konkurs, likvidation med datum mm) i en tabell</w:t>
      </w:r>
      <w:r w:rsidR="00D16B87" w:rsidRPr="003F04D1">
        <w:rPr>
          <w:i/>
          <w:iCs/>
        </w:rPr>
        <w:t xml:space="preserve"> i en kedja från verksamhetens start</w:t>
      </w:r>
      <w:r w:rsidRPr="003F04D1">
        <w:rPr>
          <w:i/>
          <w:iCs/>
        </w:rPr>
        <w:t xml:space="preserve">.  </w:t>
      </w:r>
    </w:p>
    <w:p w14:paraId="67FB5632" w14:textId="77777777" w:rsidR="00844ED7" w:rsidRPr="003F04D1" w:rsidRDefault="00844ED7" w:rsidP="006D1B17">
      <w:pPr>
        <w:numPr>
          <w:ilvl w:val="0"/>
          <w:numId w:val="10"/>
        </w:numPr>
        <w:spacing w:after="80"/>
        <w:rPr>
          <w:i/>
          <w:iCs/>
        </w:rPr>
      </w:pPr>
      <w:r w:rsidRPr="003F04D1">
        <w:rPr>
          <w:i/>
          <w:iCs/>
        </w:rPr>
        <w:t>Är det fråga om nedlagd eller pågående verksamhet som förorenat?</w:t>
      </w:r>
    </w:p>
    <w:p w14:paraId="3026A60A" w14:textId="2B92514B" w:rsidR="00844ED7" w:rsidRPr="00EB682B" w:rsidRDefault="00844ED7" w:rsidP="006D1B17">
      <w:pPr>
        <w:numPr>
          <w:ilvl w:val="0"/>
          <w:numId w:val="10"/>
        </w:numPr>
        <w:spacing w:after="80"/>
        <w:rPr>
          <w:i/>
          <w:iCs/>
        </w:rPr>
      </w:pPr>
      <w:r w:rsidRPr="003F04D1">
        <w:rPr>
          <w:i/>
          <w:iCs/>
        </w:rPr>
        <w:t xml:space="preserve">Om nedlagd, är verksamheten avslutad </w:t>
      </w:r>
      <w:r w:rsidRPr="009C03E1">
        <w:rPr>
          <w:i/>
          <w:iCs/>
        </w:rPr>
        <w:t xml:space="preserve">före den </w:t>
      </w:r>
      <w:r w:rsidR="00974D90" w:rsidRPr="009C03E1">
        <w:rPr>
          <w:i/>
          <w:iCs/>
        </w:rPr>
        <w:t>1 juli</w:t>
      </w:r>
      <w:r w:rsidRPr="009C03E1">
        <w:rPr>
          <w:i/>
          <w:iCs/>
        </w:rPr>
        <w:t xml:space="preserve"> 1969</w:t>
      </w:r>
      <w:r w:rsidRPr="003F04D1">
        <w:rPr>
          <w:i/>
          <w:iCs/>
        </w:rPr>
        <w:t xml:space="preserve">? (I så fall kan inget </w:t>
      </w:r>
      <w:r w:rsidR="001B1CF2" w:rsidRPr="00EB682B">
        <w:rPr>
          <w:i/>
          <w:iCs/>
        </w:rPr>
        <w:t>verksamhetsutövar</w:t>
      </w:r>
      <w:r w:rsidRPr="00EB682B">
        <w:rPr>
          <w:i/>
          <w:iCs/>
        </w:rPr>
        <w:t>ansvar utkrävas.)</w:t>
      </w:r>
    </w:p>
    <w:p w14:paraId="73E71622" w14:textId="34916A34" w:rsidR="000318A6" w:rsidRPr="00EB682B" w:rsidRDefault="000318A6" w:rsidP="006D1B17">
      <w:pPr>
        <w:numPr>
          <w:ilvl w:val="0"/>
          <w:numId w:val="10"/>
        </w:numPr>
        <w:spacing w:after="80"/>
        <w:rPr>
          <w:i/>
          <w:iCs/>
        </w:rPr>
      </w:pPr>
      <w:r w:rsidRPr="00EB682B">
        <w:rPr>
          <w:i/>
          <w:iCs/>
        </w:rPr>
        <w:t xml:space="preserve">Om </w:t>
      </w:r>
      <w:r w:rsidR="00EE0F15" w:rsidRPr="00EB682B">
        <w:rPr>
          <w:i/>
          <w:iCs/>
        </w:rPr>
        <w:t>verksamhetsutövaransvar</w:t>
      </w:r>
      <w:r w:rsidRPr="00EB682B">
        <w:rPr>
          <w:i/>
          <w:iCs/>
        </w:rPr>
        <w:t xml:space="preserve"> finns kan </w:t>
      </w:r>
      <w:r w:rsidR="00EE0F15" w:rsidRPr="00EB682B">
        <w:rPr>
          <w:i/>
          <w:iCs/>
        </w:rPr>
        <w:t>tillsynsmyndigheten</w:t>
      </w:r>
      <w:r w:rsidRPr="00EB682B">
        <w:rPr>
          <w:i/>
          <w:iCs/>
        </w:rPr>
        <w:t xml:space="preserve"> förelägga om undersökningar.</w:t>
      </w:r>
    </w:p>
    <w:p w14:paraId="59948366" w14:textId="2CE7E16E" w:rsidR="002E2C42" w:rsidRPr="00EB682B" w:rsidRDefault="002E2C42" w:rsidP="00B93896">
      <w:pPr>
        <w:spacing w:after="80"/>
        <w:rPr>
          <w:i/>
          <w:iCs/>
        </w:rPr>
      </w:pPr>
      <w:bookmarkStart w:id="5" w:name="_Hlk151535666"/>
      <w:r w:rsidRPr="00EB682B">
        <w:rPr>
          <w:i/>
          <w:iCs/>
        </w:rPr>
        <w:t xml:space="preserve">Underlag som kan </w:t>
      </w:r>
      <w:r w:rsidR="00B93896" w:rsidRPr="00EB682B">
        <w:rPr>
          <w:i/>
          <w:iCs/>
        </w:rPr>
        <w:t>användas</w:t>
      </w:r>
      <w:r w:rsidRPr="00EB682B">
        <w:rPr>
          <w:i/>
          <w:iCs/>
        </w:rPr>
        <w:t>:</w:t>
      </w:r>
    </w:p>
    <w:p w14:paraId="17EEB918" w14:textId="3B73A0EA" w:rsidR="00B97008" w:rsidRPr="00EB682B" w:rsidRDefault="002E2C42" w:rsidP="00072899">
      <w:pPr>
        <w:pStyle w:val="Liststycke"/>
        <w:numPr>
          <w:ilvl w:val="0"/>
          <w:numId w:val="9"/>
        </w:numPr>
        <w:spacing w:after="80"/>
        <w:rPr>
          <w:bCs/>
          <w:i/>
          <w:iCs/>
        </w:rPr>
      </w:pPr>
      <w:r w:rsidRPr="00EB682B">
        <w:rPr>
          <w:bCs/>
          <w:i/>
          <w:iCs/>
        </w:rPr>
        <w:t>Utdrag ur</w:t>
      </w:r>
      <w:r w:rsidR="00423D23" w:rsidRPr="00EB682B">
        <w:rPr>
          <w:bCs/>
          <w:i/>
          <w:iCs/>
        </w:rPr>
        <w:t xml:space="preserve"> bolagsverkets</w:t>
      </w:r>
      <w:r w:rsidRPr="00EB682B">
        <w:rPr>
          <w:bCs/>
          <w:i/>
          <w:iCs/>
        </w:rPr>
        <w:t xml:space="preserve"> </w:t>
      </w:r>
      <w:bookmarkEnd w:id="5"/>
      <w:r w:rsidRPr="00EB682B">
        <w:rPr>
          <w:bCs/>
          <w:i/>
          <w:iCs/>
        </w:rPr>
        <w:t>näringslivsregistret</w:t>
      </w:r>
      <w:r w:rsidR="003B2888" w:rsidRPr="00EB682B">
        <w:rPr>
          <w:bCs/>
          <w:i/>
          <w:iCs/>
        </w:rPr>
        <w:t xml:space="preserve">. </w:t>
      </w:r>
      <w:r w:rsidR="000969AF" w:rsidRPr="00EB682B">
        <w:rPr>
          <w:bCs/>
          <w:i/>
          <w:iCs/>
        </w:rPr>
        <w:br/>
      </w:r>
      <w:r w:rsidR="000969AF" w:rsidRPr="00EB682B">
        <w:rPr>
          <w:bCs/>
          <w:i/>
          <w:iCs/>
        </w:rPr>
        <w:br/>
      </w:r>
      <w:r w:rsidR="003B2888" w:rsidRPr="00EB682B">
        <w:rPr>
          <w:bCs/>
          <w:i/>
          <w:iCs/>
        </w:rPr>
        <w:t xml:space="preserve">Bolagets företagsstatus visar om bolaget är aktivt eller inte. </w:t>
      </w:r>
      <w:r w:rsidR="00B97008" w:rsidRPr="00EB682B">
        <w:rPr>
          <w:bCs/>
          <w:i/>
          <w:iCs/>
        </w:rPr>
        <w:t>I tabellen nedan finns en enkel översikt över företagsstatus och vilken preliminära bedömning som kan göras av om ansvar finns eller inte.</w:t>
      </w:r>
    </w:p>
    <w:tbl>
      <w:tblPr>
        <w:tblStyle w:val="Tabellrutnt"/>
        <w:tblW w:w="0" w:type="auto"/>
        <w:tblInd w:w="720" w:type="dxa"/>
        <w:tblLook w:val="04A0" w:firstRow="1" w:lastRow="0" w:firstColumn="1" w:lastColumn="0" w:noHBand="0" w:noVBand="1"/>
      </w:tblPr>
      <w:tblGrid>
        <w:gridCol w:w="2677"/>
        <w:gridCol w:w="5665"/>
      </w:tblGrid>
      <w:tr w:rsidR="00EB682B" w:rsidRPr="00EB682B" w14:paraId="7FBC0EAA" w14:textId="77777777" w:rsidTr="005055D2">
        <w:tc>
          <w:tcPr>
            <w:tcW w:w="2677" w:type="dxa"/>
          </w:tcPr>
          <w:p w14:paraId="3C3F89BD" w14:textId="77777777" w:rsidR="00B97008" w:rsidRPr="00EB682B" w:rsidRDefault="00B97008" w:rsidP="00B97008">
            <w:pPr>
              <w:spacing w:after="80" w:line="259" w:lineRule="auto"/>
              <w:rPr>
                <w:b/>
                <w:bCs/>
                <w:i/>
                <w:iCs/>
              </w:rPr>
            </w:pPr>
            <w:r w:rsidRPr="00EB682B">
              <w:rPr>
                <w:b/>
                <w:bCs/>
                <w:i/>
                <w:iCs/>
              </w:rPr>
              <w:t>Företagsstatus</w:t>
            </w:r>
          </w:p>
        </w:tc>
        <w:tc>
          <w:tcPr>
            <w:tcW w:w="5665" w:type="dxa"/>
          </w:tcPr>
          <w:p w14:paraId="6C93DE17" w14:textId="04090042" w:rsidR="00B97008" w:rsidRPr="00EB682B" w:rsidRDefault="00B97008" w:rsidP="00B97008">
            <w:pPr>
              <w:spacing w:after="80" w:line="259" w:lineRule="auto"/>
              <w:rPr>
                <w:b/>
                <w:bCs/>
                <w:i/>
                <w:iCs/>
              </w:rPr>
            </w:pPr>
            <w:r w:rsidRPr="00EB682B">
              <w:rPr>
                <w:b/>
                <w:bCs/>
                <w:i/>
                <w:iCs/>
              </w:rPr>
              <w:t xml:space="preserve">Verksamhetsutövaransvar </w:t>
            </w:r>
            <w:r w:rsidR="006338F4" w:rsidRPr="00EB682B">
              <w:rPr>
                <w:b/>
                <w:bCs/>
                <w:i/>
                <w:iCs/>
              </w:rPr>
              <w:t xml:space="preserve">kan </w:t>
            </w:r>
            <w:r w:rsidRPr="00EB682B">
              <w:rPr>
                <w:b/>
                <w:bCs/>
                <w:i/>
                <w:iCs/>
              </w:rPr>
              <w:t>finn</w:t>
            </w:r>
            <w:r w:rsidR="006338F4" w:rsidRPr="00EB682B">
              <w:rPr>
                <w:b/>
                <w:bCs/>
                <w:i/>
                <w:iCs/>
              </w:rPr>
              <w:t>a</w:t>
            </w:r>
            <w:r w:rsidRPr="00EB682B">
              <w:rPr>
                <w:b/>
                <w:bCs/>
                <w:i/>
                <w:iCs/>
              </w:rPr>
              <w:t>s (Ja/Nej)</w:t>
            </w:r>
          </w:p>
        </w:tc>
      </w:tr>
      <w:tr w:rsidR="00EB682B" w:rsidRPr="00EB682B" w14:paraId="74D65D76" w14:textId="77777777" w:rsidTr="005055D2">
        <w:tc>
          <w:tcPr>
            <w:tcW w:w="2677" w:type="dxa"/>
          </w:tcPr>
          <w:p w14:paraId="6C8B88C4" w14:textId="77777777" w:rsidR="00B97008" w:rsidRPr="00EB682B" w:rsidRDefault="00B97008" w:rsidP="00B97008">
            <w:pPr>
              <w:spacing w:after="80" w:line="259" w:lineRule="auto"/>
              <w:rPr>
                <w:bCs/>
                <w:i/>
                <w:iCs/>
              </w:rPr>
            </w:pPr>
            <w:r w:rsidRPr="00EB682B">
              <w:rPr>
                <w:bCs/>
                <w:i/>
                <w:iCs/>
              </w:rPr>
              <w:t>(tomt = aktivt)</w:t>
            </w:r>
          </w:p>
        </w:tc>
        <w:tc>
          <w:tcPr>
            <w:tcW w:w="5665" w:type="dxa"/>
          </w:tcPr>
          <w:p w14:paraId="400AAE88" w14:textId="77777777" w:rsidR="00B97008" w:rsidRPr="00EB682B" w:rsidRDefault="00B97008" w:rsidP="00B97008">
            <w:pPr>
              <w:spacing w:after="80" w:line="259" w:lineRule="auto"/>
              <w:rPr>
                <w:bCs/>
                <w:i/>
                <w:iCs/>
              </w:rPr>
            </w:pPr>
            <w:r w:rsidRPr="00EB682B">
              <w:rPr>
                <w:bCs/>
                <w:i/>
                <w:iCs/>
              </w:rPr>
              <w:t>Ja</w:t>
            </w:r>
          </w:p>
        </w:tc>
      </w:tr>
      <w:tr w:rsidR="00EB682B" w:rsidRPr="00EB682B" w14:paraId="0B16B40C" w14:textId="77777777" w:rsidTr="005055D2">
        <w:tc>
          <w:tcPr>
            <w:tcW w:w="2677" w:type="dxa"/>
          </w:tcPr>
          <w:p w14:paraId="5ECC71B3" w14:textId="77777777" w:rsidR="00B97008" w:rsidRPr="00EB682B" w:rsidRDefault="00B97008" w:rsidP="00B97008">
            <w:pPr>
              <w:spacing w:after="80" w:line="259" w:lineRule="auto"/>
              <w:rPr>
                <w:bCs/>
                <w:i/>
                <w:iCs/>
              </w:rPr>
            </w:pPr>
            <w:r w:rsidRPr="00EB682B">
              <w:rPr>
                <w:bCs/>
                <w:i/>
                <w:iCs/>
              </w:rPr>
              <w:t>Fusion</w:t>
            </w:r>
          </w:p>
        </w:tc>
        <w:tc>
          <w:tcPr>
            <w:tcW w:w="5665" w:type="dxa"/>
          </w:tcPr>
          <w:p w14:paraId="6432C75A" w14:textId="77777777" w:rsidR="00B97008" w:rsidRPr="00EB682B" w:rsidRDefault="00B97008" w:rsidP="00B97008">
            <w:pPr>
              <w:spacing w:after="80" w:line="259" w:lineRule="auto"/>
              <w:rPr>
                <w:bCs/>
                <w:i/>
                <w:iCs/>
              </w:rPr>
            </w:pPr>
            <w:r w:rsidRPr="00EB682B">
              <w:rPr>
                <w:bCs/>
                <w:i/>
                <w:iCs/>
              </w:rPr>
              <w:t>Ja (om det övertagande bolaget är aktivt)</w:t>
            </w:r>
          </w:p>
        </w:tc>
      </w:tr>
      <w:tr w:rsidR="00EB682B" w:rsidRPr="00EB682B" w14:paraId="7A5DCD5B" w14:textId="77777777" w:rsidTr="005055D2">
        <w:tc>
          <w:tcPr>
            <w:tcW w:w="2677" w:type="dxa"/>
          </w:tcPr>
          <w:p w14:paraId="0105D681" w14:textId="77777777" w:rsidR="00B97008" w:rsidRPr="00EB682B" w:rsidRDefault="00B97008" w:rsidP="00B97008">
            <w:pPr>
              <w:spacing w:after="80" w:line="259" w:lineRule="auto"/>
              <w:rPr>
                <w:bCs/>
                <w:i/>
                <w:iCs/>
              </w:rPr>
            </w:pPr>
            <w:r w:rsidRPr="00EB682B">
              <w:rPr>
                <w:bCs/>
                <w:i/>
                <w:iCs/>
              </w:rPr>
              <w:t>Konkurs inledd</w:t>
            </w:r>
          </w:p>
        </w:tc>
        <w:tc>
          <w:tcPr>
            <w:tcW w:w="5665" w:type="dxa"/>
          </w:tcPr>
          <w:p w14:paraId="5802B16F" w14:textId="77777777" w:rsidR="00B97008" w:rsidRPr="00EB682B" w:rsidRDefault="00B97008" w:rsidP="00B97008">
            <w:pPr>
              <w:spacing w:after="80" w:line="259" w:lineRule="auto"/>
              <w:rPr>
                <w:bCs/>
                <w:i/>
                <w:iCs/>
              </w:rPr>
            </w:pPr>
            <w:r w:rsidRPr="00EB682B">
              <w:rPr>
                <w:bCs/>
                <w:i/>
                <w:iCs/>
              </w:rPr>
              <w:t>Ja</w:t>
            </w:r>
          </w:p>
        </w:tc>
      </w:tr>
      <w:tr w:rsidR="00EB682B" w:rsidRPr="00EB682B" w14:paraId="6592ADFE" w14:textId="77777777" w:rsidTr="005055D2">
        <w:tc>
          <w:tcPr>
            <w:tcW w:w="2677" w:type="dxa"/>
          </w:tcPr>
          <w:p w14:paraId="7B9C2626" w14:textId="77777777" w:rsidR="00B97008" w:rsidRPr="00EB682B" w:rsidRDefault="00B97008" w:rsidP="00B97008">
            <w:pPr>
              <w:spacing w:after="80" w:line="259" w:lineRule="auto"/>
              <w:rPr>
                <w:bCs/>
                <w:i/>
                <w:iCs/>
              </w:rPr>
            </w:pPr>
            <w:r w:rsidRPr="00EB682B">
              <w:rPr>
                <w:bCs/>
                <w:i/>
                <w:iCs/>
              </w:rPr>
              <w:t>Likvidation inledd</w:t>
            </w:r>
          </w:p>
        </w:tc>
        <w:tc>
          <w:tcPr>
            <w:tcW w:w="5665" w:type="dxa"/>
          </w:tcPr>
          <w:p w14:paraId="30707704" w14:textId="77777777" w:rsidR="00B97008" w:rsidRPr="00EB682B" w:rsidRDefault="00B97008" w:rsidP="00B97008">
            <w:pPr>
              <w:spacing w:after="80" w:line="259" w:lineRule="auto"/>
              <w:rPr>
                <w:bCs/>
                <w:i/>
                <w:iCs/>
              </w:rPr>
            </w:pPr>
            <w:r w:rsidRPr="00EB682B">
              <w:rPr>
                <w:bCs/>
                <w:i/>
                <w:iCs/>
              </w:rPr>
              <w:t>Ja</w:t>
            </w:r>
          </w:p>
        </w:tc>
      </w:tr>
      <w:tr w:rsidR="00EB682B" w:rsidRPr="00EB682B" w14:paraId="08D4FA42" w14:textId="77777777" w:rsidTr="005055D2">
        <w:tc>
          <w:tcPr>
            <w:tcW w:w="2677" w:type="dxa"/>
          </w:tcPr>
          <w:p w14:paraId="4729C56F" w14:textId="77777777" w:rsidR="00B97008" w:rsidRPr="00EB682B" w:rsidRDefault="00B97008" w:rsidP="00B97008">
            <w:pPr>
              <w:spacing w:after="80" w:line="259" w:lineRule="auto"/>
              <w:rPr>
                <w:bCs/>
                <w:i/>
                <w:iCs/>
              </w:rPr>
            </w:pPr>
            <w:r w:rsidRPr="00EB682B">
              <w:rPr>
                <w:bCs/>
                <w:i/>
                <w:iCs/>
              </w:rPr>
              <w:t>Konkurs avslutad</w:t>
            </w:r>
          </w:p>
        </w:tc>
        <w:tc>
          <w:tcPr>
            <w:tcW w:w="5665" w:type="dxa"/>
          </w:tcPr>
          <w:p w14:paraId="28881D33" w14:textId="235F8481" w:rsidR="00B97008" w:rsidRPr="00EB682B" w:rsidRDefault="00B97008" w:rsidP="00B97008">
            <w:pPr>
              <w:spacing w:after="80" w:line="259" w:lineRule="auto"/>
              <w:rPr>
                <w:bCs/>
                <w:i/>
                <w:iCs/>
              </w:rPr>
            </w:pPr>
            <w:r w:rsidRPr="00EB682B">
              <w:rPr>
                <w:bCs/>
                <w:i/>
                <w:iCs/>
              </w:rPr>
              <w:t>Nej</w:t>
            </w:r>
          </w:p>
        </w:tc>
      </w:tr>
      <w:tr w:rsidR="00EB682B" w:rsidRPr="00EB682B" w14:paraId="2966FD1B" w14:textId="77777777" w:rsidTr="005055D2">
        <w:tc>
          <w:tcPr>
            <w:tcW w:w="2677" w:type="dxa"/>
          </w:tcPr>
          <w:p w14:paraId="6D916973" w14:textId="77777777" w:rsidR="00B97008" w:rsidRPr="00EB682B" w:rsidRDefault="00B97008" w:rsidP="00B97008">
            <w:pPr>
              <w:spacing w:after="80" w:line="259" w:lineRule="auto"/>
              <w:rPr>
                <w:bCs/>
                <w:i/>
                <w:iCs/>
              </w:rPr>
            </w:pPr>
            <w:r w:rsidRPr="00EB682B">
              <w:rPr>
                <w:bCs/>
                <w:i/>
                <w:iCs/>
              </w:rPr>
              <w:t>Likvidation avslutad</w:t>
            </w:r>
          </w:p>
        </w:tc>
        <w:tc>
          <w:tcPr>
            <w:tcW w:w="5665" w:type="dxa"/>
          </w:tcPr>
          <w:p w14:paraId="7E8758CF" w14:textId="6CA2041D" w:rsidR="00B97008" w:rsidRPr="00EB682B" w:rsidRDefault="00B97008" w:rsidP="00B97008">
            <w:pPr>
              <w:spacing w:after="80" w:line="259" w:lineRule="auto"/>
              <w:rPr>
                <w:bCs/>
                <w:i/>
                <w:iCs/>
              </w:rPr>
            </w:pPr>
            <w:r w:rsidRPr="00EB682B">
              <w:rPr>
                <w:bCs/>
                <w:i/>
                <w:iCs/>
              </w:rPr>
              <w:t>Nej</w:t>
            </w:r>
          </w:p>
        </w:tc>
      </w:tr>
      <w:tr w:rsidR="00B97008" w:rsidRPr="00EB682B" w14:paraId="2C22CFD8" w14:textId="77777777" w:rsidTr="005055D2">
        <w:tc>
          <w:tcPr>
            <w:tcW w:w="2677" w:type="dxa"/>
          </w:tcPr>
          <w:p w14:paraId="6F08AAAE" w14:textId="77777777" w:rsidR="00B97008" w:rsidRPr="00EB682B" w:rsidRDefault="00B97008" w:rsidP="00B97008">
            <w:pPr>
              <w:spacing w:after="80" w:line="259" w:lineRule="auto"/>
              <w:rPr>
                <w:bCs/>
                <w:i/>
                <w:iCs/>
              </w:rPr>
            </w:pPr>
            <w:r w:rsidRPr="00EB682B">
              <w:rPr>
                <w:bCs/>
                <w:i/>
                <w:iCs/>
              </w:rPr>
              <w:t>Ingen träff på bolag</w:t>
            </w:r>
          </w:p>
        </w:tc>
        <w:tc>
          <w:tcPr>
            <w:tcW w:w="5665" w:type="dxa"/>
          </w:tcPr>
          <w:p w14:paraId="3A88C60E" w14:textId="4BDA56DD" w:rsidR="00B97008" w:rsidRPr="00EB682B" w:rsidRDefault="00B97008" w:rsidP="00B97008">
            <w:pPr>
              <w:spacing w:after="80" w:line="259" w:lineRule="auto"/>
              <w:rPr>
                <w:bCs/>
                <w:i/>
                <w:iCs/>
              </w:rPr>
            </w:pPr>
            <w:r w:rsidRPr="00EB682B">
              <w:rPr>
                <w:bCs/>
                <w:i/>
                <w:iCs/>
              </w:rPr>
              <w:t xml:space="preserve">Nej </w:t>
            </w:r>
          </w:p>
        </w:tc>
      </w:tr>
    </w:tbl>
    <w:p w14:paraId="4E8C5341" w14:textId="77777777" w:rsidR="00B97008" w:rsidRPr="00EB682B" w:rsidRDefault="00B97008" w:rsidP="00B97008">
      <w:pPr>
        <w:spacing w:after="80"/>
        <w:rPr>
          <w:bCs/>
          <w:i/>
          <w:iCs/>
        </w:rPr>
      </w:pPr>
    </w:p>
    <w:p w14:paraId="040B250F" w14:textId="5DF103E1" w:rsidR="00B97008" w:rsidRPr="00EB682B" w:rsidRDefault="00B97008" w:rsidP="00B97008">
      <w:pPr>
        <w:pStyle w:val="Liststycke"/>
        <w:numPr>
          <w:ilvl w:val="0"/>
          <w:numId w:val="9"/>
        </w:numPr>
        <w:spacing w:after="80"/>
        <w:rPr>
          <w:bCs/>
          <w:i/>
          <w:iCs/>
        </w:rPr>
      </w:pPr>
      <w:r w:rsidRPr="00EB682B">
        <w:rPr>
          <w:bCs/>
          <w:i/>
          <w:iCs/>
        </w:rPr>
        <w:t xml:space="preserve">Kontroll med Länsstyrelsen vid handelsbolag/enskilda firmor </w:t>
      </w:r>
      <w:r w:rsidR="000969AF" w:rsidRPr="00EB682B">
        <w:rPr>
          <w:bCs/>
          <w:i/>
          <w:iCs/>
        </w:rPr>
        <w:br/>
      </w:r>
    </w:p>
    <w:p w14:paraId="3A995E02" w14:textId="77777777" w:rsidR="00B97008" w:rsidRPr="00B97008" w:rsidRDefault="00B97008" w:rsidP="00B97008">
      <w:pPr>
        <w:pStyle w:val="Liststycke"/>
        <w:numPr>
          <w:ilvl w:val="0"/>
          <w:numId w:val="9"/>
        </w:numPr>
        <w:spacing w:after="80"/>
        <w:rPr>
          <w:bCs/>
        </w:rPr>
      </w:pPr>
      <w:r w:rsidRPr="003F04D1">
        <w:rPr>
          <w:bCs/>
          <w:i/>
          <w:iCs/>
        </w:rPr>
        <w:t>Myndighetsbeslut</w:t>
      </w:r>
    </w:p>
    <w:p w14:paraId="219D733A" w14:textId="3E533F3C" w:rsidR="002E2C42" w:rsidRPr="00B97008" w:rsidRDefault="00B93896" w:rsidP="00B97008">
      <w:pPr>
        <w:spacing w:after="80"/>
        <w:rPr>
          <w:bCs/>
        </w:rPr>
      </w:pPr>
      <w:r w:rsidRPr="00B97008">
        <w:rPr>
          <w:bCs/>
          <w:i/>
          <w:iCs/>
        </w:rPr>
        <w:lastRenderedPageBreak/>
        <w:br/>
      </w:r>
    </w:p>
    <w:p w14:paraId="3E35468A" w14:textId="369E2DF0" w:rsidR="00F577F2" w:rsidRPr="00D52F49" w:rsidRDefault="000459B0" w:rsidP="00D52F49">
      <w:pPr>
        <w:pStyle w:val="Rubrik2"/>
      </w:pPr>
      <w:r w:rsidRPr="00D52F49">
        <w:t>4.1 Beskrivning</w:t>
      </w:r>
    </w:p>
    <w:p w14:paraId="4D79AC22" w14:textId="72A2B173" w:rsidR="000459B0" w:rsidRDefault="000459B0" w:rsidP="0057785D">
      <w:pPr>
        <w:rPr>
          <w:i/>
          <w:iCs/>
        </w:rPr>
      </w:pPr>
      <w:r>
        <w:rPr>
          <w:i/>
          <w:iCs/>
        </w:rPr>
        <w:t>Exempel på tabell</w:t>
      </w:r>
      <w:r w:rsidR="004632CB">
        <w:rPr>
          <w:i/>
          <w:iCs/>
        </w:rPr>
        <w:t xml:space="preserve"> över verksamhetsutövare som </w:t>
      </w:r>
      <w:r w:rsidR="00D16B87">
        <w:rPr>
          <w:i/>
          <w:iCs/>
        </w:rPr>
        <w:t xml:space="preserve">bedrivit/bedriver verksamhet på fastigheten/erna.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4"/>
        <w:gridCol w:w="1376"/>
        <w:gridCol w:w="1673"/>
        <w:gridCol w:w="2273"/>
        <w:gridCol w:w="1566"/>
      </w:tblGrid>
      <w:tr w:rsidR="000459B0" w:rsidRPr="00B2421A" w14:paraId="282EAE9D" w14:textId="77777777" w:rsidTr="00876A19">
        <w:tc>
          <w:tcPr>
            <w:tcW w:w="1200" w:type="pct"/>
            <w:shd w:val="clear" w:color="auto" w:fill="E0E0E0"/>
          </w:tcPr>
          <w:p w14:paraId="4FCD6C64" w14:textId="77777777" w:rsidR="000459B0" w:rsidRPr="00B2421A" w:rsidRDefault="000459B0" w:rsidP="00FD4FC5">
            <w:pPr>
              <w:spacing w:after="0" w:line="240" w:lineRule="auto"/>
              <w:rPr>
                <w:rFonts w:ascii="Times New Roman" w:hAnsi="Times New Roman"/>
                <w:b/>
                <w:sz w:val="20"/>
                <w:szCs w:val="20"/>
              </w:rPr>
            </w:pPr>
            <w:r w:rsidRPr="00B2421A">
              <w:rPr>
                <w:rFonts w:ascii="Times New Roman" w:hAnsi="Times New Roman"/>
                <w:b/>
                <w:sz w:val="20"/>
                <w:szCs w:val="20"/>
              </w:rPr>
              <w:t>Namn</w:t>
            </w:r>
          </w:p>
        </w:tc>
        <w:tc>
          <w:tcPr>
            <w:tcW w:w="759" w:type="pct"/>
            <w:shd w:val="clear" w:color="auto" w:fill="E0E0E0"/>
          </w:tcPr>
          <w:p w14:paraId="16C42294" w14:textId="77777777" w:rsidR="000459B0" w:rsidRPr="00B2421A" w:rsidRDefault="000459B0" w:rsidP="00FD4FC5">
            <w:pPr>
              <w:spacing w:after="0" w:line="240" w:lineRule="auto"/>
              <w:rPr>
                <w:rFonts w:ascii="Times New Roman" w:hAnsi="Times New Roman"/>
                <w:b/>
                <w:sz w:val="20"/>
                <w:szCs w:val="20"/>
              </w:rPr>
            </w:pPr>
            <w:r w:rsidRPr="00B2421A">
              <w:rPr>
                <w:rFonts w:ascii="Times New Roman" w:hAnsi="Times New Roman"/>
                <w:b/>
                <w:sz w:val="20"/>
                <w:szCs w:val="20"/>
              </w:rPr>
              <w:t>Org. nr.</w:t>
            </w:r>
          </w:p>
        </w:tc>
        <w:tc>
          <w:tcPr>
            <w:tcW w:w="923" w:type="pct"/>
            <w:shd w:val="clear" w:color="auto" w:fill="E0E0E0"/>
          </w:tcPr>
          <w:p w14:paraId="7D6F50F8" w14:textId="77777777" w:rsidR="000459B0" w:rsidRPr="00B2421A" w:rsidRDefault="000459B0" w:rsidP="00FD4FC5">
            <w:pPr>
              <w:spacing w:after="0" w:line="240" w:lineRule="auto"/>
              <w:jc w:val="center"/>
              <w:rPr>
                <w:rFonts w:ascii="Times New Roman" w:hAnsi="Times New Roman"/>
                <w:b/>
                <w:sz w:val="20"/>
                <w:szCs w:val="20"/>
              </w:rPr>
            </w:pPr>
            <w:r w:rsidRPr="00B2421A">
              <w:rPr>
                <w:rFonts w:ascii="Times New Roman" w:hAnsi="Times New Roman"/>
                <w:b/>
                <w:sz w:val="20"/>
                <w:szCs w:val="20"/>
              </w:rPr>
              <w:t>Verksamhets</w:t>
            </w:r>
            <w:r>
              <w:rPr>
                <w:rFonts w:ascii="Times New Roman" w:hAnsi="Times New Roman"/>
                <w:b/>
                <w:sz w:val="20"/>
                <w:szCs w:val="20"/>
              </w:rPr>
              <w:t>t</w:t>
            </w:r>
            <w:r w:rsidRPr="00B2421A">
              <w:rPr>
                <w:rFonts w:ascii="Times New Roman" w:hAnsi="Times New Roman"/>
                <w:b/>
                <w:sz w:val="20"/>
                <w:szCs w:val="20"/>
              </w:rPr>
              <w:t>id</w:t>
            </w:r>
          </w:p>
        </w:tc>
        <w:tc>
          <w:tcPr>
            <w:tcW w:w="1254" w:type="pct"/>
            <w:shd w:val="clear" w:color="auto" w:fill="E0E0E0"/>
          </w:tcPr>
          <w:p w14:paraId="328225B1" w14:textId="77777777" w:rsidR="000459B0" w:rsidRPr="00B2421A" w:rsidRDefault="000459B0" w:rsidP="00FD4FC5">
            <w:pPr>
              <w:spacing w:after="0" w:line="240" w:lineRule="auto"/>
              <w:rPr>
                <w:rFonts w:ascii="Times New Roman" w:hAnsi="Times New Roman"/>
                <w:b/>
                <w:sz w:val="20"/>
                <w:szCs w:val="20"/>
              </w:rPr>
            </w:pPr>
            <w:r w:rsidRPr="00B2421A">
              <w:rPr>
                <w:rFonts w:ascii="Times New Roman" w:hAnsi="Times New Roman"/>
                <w:b/>
                <w:sz w:val="20"/>
                <w:szCs w:val="20"/>
              </w:rPr>
              <w:t>Kommentar</w:t>
            </w:r>
          </w:p>
        </w:tc>
        <w:tc>
          <w:tcPr>
            <w:tcW w:w="864" w:type="pct"/>
            <w:shd w:val="clear" w:color="auto" w:fill="E0E0E0"/>
          </w:tcPr>
          <w:p w14:paraId="45ECCAD9" w14:textId="77777777" w:rsidR="000459B0" w:rsidRPr="00B2421A" w:rsidRDefault="000459B0" w:rsidP="00FD4FC5">
            <w:pPr>
              <w:spacing w:after="0" w:line="240" w:lineRule="auto"/>
              <w:rPr>
                <w:rFonts w:ascii="Times New Roman" w:hAnsi="Times New Roman"/>
                <w:b/>
                <w:sz w:val="20"/>
                <w:szCs w:val="20"/>
              </w:rPr>
            </w:pPr>
            <w:r>
              <w:rPr>
                <w:rFonts w:ascii="Times New Roman" w:hAnsi="Times New Roman"/>
                <w:b/>
                <w:sz w:val="20"/>
                <w:szCs w:val="20"/>
              </w:rPr>
              <w:t>Status</w:t>
            </w:r>
          </w:p>
        </w:tc>
      </w:tr>
      <w:tr w:rsidR="000459B0" w:rsidRPr="001B1CF2" w14:paraId="5FC2B3D1" w14:textId="77777777" w:rsidTr="00876A19">
        <w:tc>
          <w:tcPr>
            <w:tcW w:w="1200" w:type="pct"/>
            <w:shd w:val="clear" w:color="auto" w:fill="auto"/>
          </w:tcPr>
          <w:p w14:paraId="21ED9753" w14:textId="77777777" w:rsidR="000459B0" w:rsidRPr="009F6223" w:rsidRDefault="000459B0" w:rsidP="00FD4FC5">
            <w:pPr>
              <w:spacing w:after="0" w:line="240" w:lineRule="auto"/>
              <w:rPr>
                <w:rFonts w:ascii="Times New Roman" w:hAnsi="Times New Roman"/>
                <w:sz w:val="20"/>
                <w:szCs w:val="20"/>
              </w:rPr>
            </w:pPr>
            <w:r w:rsidRPr="009F6223">
              <w:rPr>
                <w:rFonts w:ascii="Times New Roman" w:hAnsi="Times New Roman"/>
                <w:sz w:val="20"/>
                <w:szCs w:val="20"/>
              </w:rPr>
              <w:t>Glasindustrin AB</w:t>
            </w:r>
          </w:p>
        </w:tc>
        <w:tc>
          <w:tcPr>
            <w:tcW w:w="759" w:type="pct"/>
            <w:shd w:val="clear" w:color="auto" w:fill="auto"/>
          </w:tcPr>
          <w:p w14:paraId="32D32046" w14:textId="77777777" w:rsidR="000459B0" w:rsidRPr="009F6223" w:rsidRDefault="000459B0" w:rsidP="00FD4FC5">
            <w:pPr>
              <w:spacing w:after="0" w:line="240" w:lineRule="auto"/>
              <w:rPr>
                <w:rFonts w:ascii="Times New Roman" w:hAnsi="Times New Roman"/>
                <w:sz w:val="20"/>
                <w:szCs w:val="20"/>
              </w:rPr>
            </w:pPr>
            <w:r w:rsidRPr="009F6223">
              <w:rPr>
                <w:rFonts w:ascii="Times New Roman" w:hAnsi="Times New Roman"/>
                <w:sz w:val="20"/>
                <w:szCs w:val="20"/>
              </w:rPr>
              <w:t>123456-7890</w:t>
            </w:r>
          </w:p>
        </w:tc>
        <w:tc>
          <w:tcPr>
            <w:tcW w:w="923" w:type="pct"/>
            <w:shd w:val="clear" w:color="auto" w:fill="auto"/>
          </w:tcPr>
          <w:p w14:paraId="6889DE17" w14:textId="77777777" w:rsidR="000459B0" w:rsidRPr="009F6223" w:rsidRDefault="000459B0" w:rsidP="00FD4FC5">
            <w:pPr>
              <w:spacing w:after="0" w:line="240" w:lineRule="auto"/>
              <w:jc w:val="center"/>
              <w:rPr>
                <w:rFonts w:ascii="Times New Roman" w:hAnsi="Times New Roman"/>
                <w:sz w:val="20"/>
                <w:szCs w:val="20"/>
              </w:rPr>
            </w:pPr>
            <w:r w:rsidRPr="009F6223">
              <w:rPr>
                <w:rFonts w:ascii="Times New Roman" w:hAnsi="Times New Roman"/>
                <w:sz w:val="20"/>
                <w:szCs w:val="20"/>
              </w:rPr>
              <w:t>1926-1958</w:t>
            </w:r>
          </w:p>
        </w:tc>
        <w:tc>
          <w:tcPr>
            <w:tcW w:w="1254" w:type="pct"/>
            <w:shd w:val="clear" w:color="auto" w:fill="auto"/>
          </w:tcPr>
          <w:p w14:paraId="0C1A0F32" w14:textId="77777777" w:rsidR="000459B0" w:rsidRPr="009F6223" w:rsidRDefault="000459B0" w:rsidP="00FD4FC5">
            <w:pPr>
              <w:spacing w:after="0" w:line="240" w:lineRule="auto"/>
              <w:rPr>
                <w:rFonts w:ascii="Times New Roman" w:hAnsi="Times New Roman"/>
                <w:sz w:val="20"/>
                <w:szCs w:val="20"/>
              </w:rPr>
            </w:pPr>
            <w:r w:rsidRPr="009F6223">
              <w:rPr>
                <w:rFonts w:ascii="Times New Roman" w:hAnsi="Times New Roman"/>
                <w:sz w:val="20"/>
                <w:szCs w:val="20"/>
              </w:rPr>
              <w:t xml:space="preserve">Glasbruk med tillverkning av prydnads- och hushållsprodukter. </w:t>
            </w:r>
          </w:p>
        </w:tc>
        <w:tc>
          <w:tcPr>
            <w:tcW w:w="864" w:type="pct"/>
          </w:tcPr>
          <w:p w14:paraId="5EC5A7C9" w14:textId="48DC7C8A" w:rsidR="000459B0" w:rsidRPr="009F6223" w:rsidRDefault="000459B0" w:rsidP="00FD4FC5">
            <w:pPr>
              <w:spacing w:after="0" w:line="240" w:lineRule="auto"/>
              <w:rPr>
                <w:rFonts w:ascii="Times New Roman" w:hAnsi="Times New Roman"/>
                <w:sz w:val="20"/>
                <w:szCs w:val="20"/>
              </w:rPr>
            </w:pPr>
            <w:r w:rsidRPr="009F6223">
              <w:rPr>
                <w:rFonts w:ascii="Times New Roman" w:hAnsi="Times New Roman"/>
                <w:sz w:val="20"/>
                <w:szCs w:val="20"/>
              </w:rPr>
              <w:t>Konkurs</w:t>
            </w:r>
            <w:r w:rsidR="000318A6" w:rsidRPr="009F6223">
              <w:rPr>
                <w:rFonts w:ascii="Times New Roman" w:hAnsi="Times New Roman"/>
                <w:sz w:val="20"/>
                <w:szCs w:val="20"/>
              </w:rPr>
              <w:t xml:space="preserve"> </w:t>
            </w:r>
            <w:r w:rsidR="000318A6" w:rsidRPr="009F6223">
              <w:rPr>
                <w:rFonts w:ascii="Times New Roman" w:hAnsi="Times New Roman"/>
                <w:sz w:val="20"/>
                <w:szCs w:val="20"/>
              </w:rPr>
              <w:br/>
              <w:t>1959-12-31</w:t>
            </w:r>
          </w:p>
        </w:tc>
      </w:tr>
      <w:tr w:rsidR="000459B0" w:rsidRPr="001B1CF2" w14:paraId="0487A9A2" w14:textId="77777777" w:rsidTr="00876A19">
        <w:tc>
          <w:tcPr>
            <w:tcW w:w="1200" w:type="pct"/>
            <w:shd w:val="clear" w:color="auto" w:fill="auto"/>
          </w:tcPr>
          <w:p w14:paraId="4B79450C" w14:textId="77777777" w:rsidR="000459B0" w:rsidRPr="009F6223" w:rsidRDefault="000459B0" w:rsidP="00FD4FC5">
            <w:pPr>
              <w:spacing w:after="0" w:line="240" w:lineRule="auto"/>
              <w:rPr>
                <w:rFonts w:ascii="Times New Roman" w:hAnsi="Times New Roman"/>
                <w:sz w:val="20"/>
                <w:szCs w:val="20"/>
              </w:rPr>
            </w:pPr>
            <w:r w:rsidRPr="009F6223">
              <w:rPr>
                <w:rFonts w:ascii="Times New Roman" w:hAnsi="Times New Roman"/>
                <w:sz w:val="20"/>
                <w:szCs w:val="20"/>
              </w:rPr>
              <w:t>Glasbruket AB</w:t>
            </w:r>
          </w:p>
        </w:tc>
        <w:tc>
          <w:tcPr>
            <w:tcW w:w="759" w:type="pct"/>
            <w:shd w:val="clear" w:color="auto" w:fill="auto"/>
          </w:tcPr>
          <w:p w14:paraId="065ABB53" w14:textId="77777777" w:rsidR="000459B0" w:rsidRPr="009F6223" w:rsidRDefault="000459B0" w:rsidP="00FD4FC5">
            <w:pPr>
              <w:spacing w:after="0" w:line="240" w:lineRule="auto"/>
              <w:rPr>
                <w:rFonts w:ascii="Times New Roman" w:hAnsi="Times New Roman"/>
                <w:sz w:val="20"/>
                <w:szCs w:val="20"/>
              </w:rPr>
            </w:pPr>
            <w:r w:rsidRPr="009F6223">
              <w:rPr>
                <w:rFonts w:ascii="Times New Roman" w:hAnsi="Times New Roman"/>
                <w:sz w:val="20"/>
                <w:szCs w:val="20"/>
              </w:rPr>
              <w:t>345678-9012</w:t>
            </w:r>
          </w:p>
        </w:tc>
        <w:tc>
          <w:tcPr>
            <w:tcW w:w="923" w:type="pct"/>
            <w:shd w:val="clear" w:color="auto" w:fill="auto"/>
          </w:tcPr>
          <w:p w14:paraId="61D10A16" w14:textId="1933E924" w:rsidR="000459B0" w:rsidRPr="009F6223" w:rsidRDefault="000459B0" w:rsidP="00FD4FC5">
            <w:pPr>
              <w:spacing w:after="0" w:line="240" w:lineRule="auto"/>
              <w:jc w:val="center"/>
              <w:rPr>
                <w:rFonts w:ascii="Times New Roman" w:hAnsi="Times New Roman"/>
                <w:sz w:val="20"/>
                <w:szCs w:val="20"/>
              </w:rPr>
            </w:pPr>
            <w:r w:rsidRPr="009F6223">
              <w:rPr>
                <w:rFonts w:ascii="Times New Roman" w:hAnsi="Times New Roman"/>
                <w:sz w:val="20"/>
                <w:szCs w:val="20"/>
              </w:rPr>
              <w:t>19</w:t>
            </w:r>
            <w:r w:rsidR="009F6223" w:rsidRPr="009F6223">
              <w:rPr>
                <w:rFonts w:ascii="Times New Roman" w:hAnsi="Times New Roman"/>
                <w:sz w:val="20"/>
                <w:szCs w:val="20"/>
              </w:rPr>
              <w:t>59</w:t>
            </w:r>
            <w:r w:rsidR="000318A6" w:rsidRPr="009F6223">
              <w:rPr>
                <w:rFonts w:ascii="Times New Roman" w:hAnsi="Times New Roman"/>
                <w:sz w:val="20"/>
                <w:szCs w:val="20"/>
              </w:rPr>
              <w:t>-1975</w:t>
            </w:r>
          </w:p>
        </w:tc>
        <w:tc>
          <w:tcPr>
            <w:tcW w:w="1254" w:type="pct"/>
            <w:shd w:val="clear" w:color="auto" w:fill="auto"/>
          </w:tcPr>
          <w:p w14:paraId="2B7CCAE8" w14:textId="424564D1" w:rsidR="000459B0" w:rsidRPr="009F6223" w:rsidRDefault="000459B0" w:rsidP="00FD4FC5">
            <w:pPr>
              <w:spacing w:after="0" w:line="240" w:lineRule="auto"/>
              <w:rPr>
                <w:rFonts w:ascii="Times New Roman" w:hAnsi="Times New Roman"/>
                <w:sz w:val="20"/>
                <w:szCs w:val="20"/>
              </w:rPr>
            </w:pPr>
            <w:r w:rsidRPr="009F6223">
              <w:rPr>
                <w:rFonts w:ascii="Times New Roman" w:hAnsi="Times New Roman"/>
                <w:sz w:val="20"/>
                <w:szCs w:val="20"/>
              </w:rPr>
              <w:t xml:space="preserve">Fortsatt tillverkning av prydnads- och hushållsprodukter. </w:t>
            </w:r>
          </w:p>
        </w:tc>
        <w:tc>
          <w:tcPr>
            <w:tcW w:w="864" w:type="pct"/>
          </w:tcPr>
          <w:p w14:paraId="6D80E2BF" w14:textId="4DA29386" w:rsidR="000459B0" w:rsidRPr="009F6223" w:rsidRDefault="000318A6" w:rsidP="00FD4FC5">
            <w:pPr>
              <w:spacing w:after="0" w:line="240" w:lineRule="auto"/>
              <w:rPr>
                <w:rFonts w:ascii="Times New Roman" w:hAnsi="Times New Roman"/>
                <w:sz w:val="20"/>
                <w:szCs w:val="20"/>
              </w:rPr>
            </w:pPr>
            <w:r w:rsidRPr="009F6223">
              <w:rPr>
                <w:rFonts w:ascii="Times New Roman" w:hAnsi="Times New Roman"/>
                <w:sz w:val="20"/>
                <w:szCs w:val="20"/>
              </w:rPr>
              <w:t xml:space="preserve">Nedlagd, likviderat </w:t>
            </w:r>
            <w:r w:rsidRPr="009F6223">
              <w:rPr>
                <w:rFonts w:ascii="Times New Roman" w:hAnsi="Times New Roman"/>
                <w:sz w:val="20"/>
                <w:szCs w:val="20"/>
              </w:rPr>
              <w:br/>
              <w:t xml:space="preserve">1978-12-31  </w:t>
            </w:r>
          </w:p>
        </w:tc>
      </w:tr>
      <w:tr w:rsidR="000459B0" w:rsidRPr="00B2421A" w14:paraId="4BDA7CE8" w14:textId="77777777" w:rsidTr="00876A19">
        <w:tc>
          <w:tcPr>
            <w:tcW w:w="1200" w:type="pct"/>
            <w:shd w:val="clear" w:color="auto" w:fill="auto"/>
          </w:tcPr>
          <w:p w14:paraId="63836339" w14:textId="51D06048" w:rsidR="000459B0" w:rsidRPr="009F6223" w:rsidRDefault="000318A6" w:rsidP="00FD4FC5">
            <w:pPr>
              <w:spacing w:after="0" w:line="240" w:lineRule="auto"/>
              <w:rPr>
                <w:rFonts w:ascii="Times New Roman" w:hAnsi="Times New Roman"/>
                <w:color w:val="FF0000"/>
                <w:sz w:val="20"/>
                <w:szCs w:val="20"/>
              </w:rPr>
            </w:pPr>
            <w:r w:rsidRPr="009F6223">
              <w:rPr>
                <w:rFonts w:ascii="Times New Roman" w:hAnsi="Times New Roman"/>
                <w:sz w:val="20"/>
                <w:szCs w:val="20"/>
              </w:rPr>
              <w:t>Glass</w:t>
            </w:r>
            <w:r w:rsidR="0057785D">
              <w:rPr>
                <w:rFonts w:ascii="Times New Roman" w:hAnsi="Times New Roman"/>
                <w:sz w:val="20"/>
                <w:szCs w:val="20"/>
              </w:rPr>
              <w:t>-</w:t>
            </w:r>
            <w:r w:rsidRPr="009F6223">
              <w:rPr>
                <w:rFonts w:ascii="Times New Roman" w:hAnsi="Times New Roman"/>
                <w:sz w:val="20"/>
                <w:szCs w:val="20"/>
              </w:rPr>
              <w:t>bruket HB</w:t>
            </w:r>
          </w:p>
        </w:tc>
        <w:tc>
          <w:tcPr>
            <w:tcW w:w="759" w:type="pct"/>
            <w:shd w:val="clear" w:color="auto" w:fill="auto"/>
          </w:tcPr>
          <w:p w14:paraId="42826476" w14:textId="482AFE68" w:rsidR="000459B0" w:rsidRPr="00E04B34" w:rsidRDefault="00E04B34" w:rsidP="00FD4FC5">
            <w:pPr>
              <w:spacing w:after="0" w:line="240" w:lineRule="auto"/>
              <w:rPr>
                <w:rFonts w:ascii="Times New Roman" w:hAnsi="Times New Roman"/>
                <w:sz w:val="20"/>
                <w:szCs w:val="20"/>
              </w:rPr>
            </w:pPr>
            <w:r w:rsidRPr="00E04B34">
              <w:rPr>
                <w:rFonts w:ascii="Times New Roman" w:hAnsi="Times New Roman"/>
                <w:sz w:val="20"/>
                <w:szCs w:val="20"/>
              </w:rPr>
              <w:t>969331-0123</w:t>
            </w:r>
          </w:p>
        </w:tc>
        <w:tc>
          <w:tcPr>
            <w:tcW w:w="923" w:type="pct"/>
            <w:shd w:val="clear" w:color="auto" w:fill="auto"/>
          </w:tcPr>
          <w:p w14:paraId="1F54EC25" w14:textId="29AB86EC" w:rsidR="000459B0" w:rsidRPr="009F6223" w:rsidRDefault="000318A6" w:rsidP="00FD4FC5">
            <w:pPr>
              <w:spacing w:after="0" w:line="240" w:lineRule="auto"/>
              <w:jc w:val="center"/>
              <w:rPr>
                <w:rFonts w:ascii="Times New Roman" w:hAnsi="Times New Roman"/>
                <w:sz w:val="20"/>
                <w:szCs w:val="20"/>
              </w:rPr>
            </w:pPr>
            <w:r w:rsidRPr="009F6223">
              <w:rPr>
                <w:rFonts w:ascii="Times New Roman" w:hAnsi="Times New Roman"/>
                <w:sz w:val="20"/>
                <w:szCs w:val="20"/>
              </w:rPr>
              <w:t>1976-</w:t>
            </w:r>
          </w:p>
        </w:tc>
        <w:tc>
          <w:tcPr>
            <w:tcW w:w="1254" w:type="pct"/>
            <w:shd w:val="clear" w:color="auto" w:fill="auto"/>
          </w:tcPr>
          <w:p w14:paraId="17F402CA" w14:textId="51C1B81B" w:rsidR="000459B0" w:rsidRPr="009F6223" w:rsidRDefault="000318A6" w:rsidP="00FD4FC5">
            <w:pPr>
              <w:spacing w:after="0" w:line="240" w:lineRule="auto"/>
              <w:rPr>
                <w:rFonts w:ascii="Times New Roman" w:hAnsi="Times New Roman"/>
                <w:sz w:val="20"/>
                <w:szCs w:val="20"/>
              </w:rPr>
            </w:pPr>
            <w:r w:rsidRPr="009F6223">
              <w:rPr>
                <w:rFonts w:ascii="Times New Roman" w:hAnsi="Times New Roman"/>
                <w:sz w:val="20"/>
                <w:szCs w:val="20"/>
              </w:rPr>
              <w:t>Bedöms ej ha bidragit till ev föroreningar</w:t>
            </w:r>
          </w:p>
        </w:tc>
        <w:tc>
          <w:tcPr>
            <w:tcW w:w="864" w:type="pct"/>
          </w:tcPr>
          <w:p w14:paraId="071BAD78" w14:textId="261880EF" w:rsidR="000459B0" w:rsidRPr="009F6223" w:rsidRDefault="000318A6" w:rsidP="00FD4FC5">
            <w:pPr>
              <w:spacing w:after="0" w:line="240" w:lineRule="auto"/>
              <w:rPr>
                <w:rFonts w:ascii="Times New Roman" w:hAnsi="Times New Roman"/>
                <w:sz w:val="20"/>
                <w:szCs w:val="20"/>
              </w:rPr>
            </w:pPr>
            <w:r w:rsidRPr="009F6223">
              <w:rPr>
                <w:rFonts w:ascii="Times New Roman" w:hAnsi="Times New Roman"/>
                <w:sz w:val="20"/>
                <w:szCs w:val="20"/>
              </w:rPr>
              <w:t>Pågående</w:t>
            </w:r>
          </w:p>
        </w:tc>
      </w:tr>
    </w:tbl>
    <w:p w14:paraId="58C38DEB" w14:textId="6D552AB3" w:rsidR="00F577F2" w:rsidRPr="00280D22" w:rsidRDefault="00EB682B" w:rsidP="00280D22">
      <w:pPr>
        <w:pStyle w:val="Rubrik2"/>
      </w:pPr>
      <w:r>
        <w:br/>
      </w:r>
      <w:r w:rsidR="00F577F2" w:rsidRPr="00280D22">
        <w:t>4.2 Bedömning</w:t>
      </w:r>
    </w:p>
    <w:p w14:paraId="2D056B7F" w14:textId="48E2055D" w:rsidR="00B555E8" w:rsidRPr="009C03E1" w:rsidRDefault="00CD2627" w:rsidP="006A7B77">
      <w:r>
        <w:rPr>
          <w:color w:val="000000" w:themeColor="text1"/>
          <w:u w:val="single"/>
        </w:rPr>
        <w:br/>
      </w:r>
      <w:r w:rsidR="006A7B77" w:rsidRPr="00CD3289">
        <w:rPr>
          <w:rStyle w:val="Rubrik3Char"/>
        </w:rPr>
        <w:t>10 kap</w:t>
      </w:r>
      <w:r w:rsidR="001677C8">
        <w:rPr>
          <w:rStyle w:val="Rubrik3Char"/>
        </w:rPr>
        <w:t>.</w:t>
      </w:r>
      <w:r w:rsidR="006A7B77" w:rsidRPr="00CD3289">
        <w:rPr>
          <w:rStyle w:val="Rubrik3Char"/>
        </w:rPr>
        <w:t xml:space="preserve"> 2 § </w:t>
      </w:r>
      <w:r w:rsidR="006A7B77" w:rsidRPr="00FD4F5E">
        <w:rPr>
          <w:rStyle w:val="Rubrik3Char"/>
          <w:color w:val="000000" w:themeColor="text1"/>
        </w:rPr>
        <w:t>MB</w:t>
      </w:r>
      <w:r w:rsidR="00CD3289" w:rsidRPr="00FD4F5E">
        <w:rPr>
          <w:rStyle w:val="Rubrik3Char"/>
          <w:color w:val="000000" w:themeColor="text1"/>
        </w:rPr>
        <w:t xml:space="preserve"> </w:t>
      </w:r>
      <w:r w:rsidR="00B555E8" w:rsidRPr="00FD4F5E">
        <w:rPr>
          <w:color w:val="000000" w:themeColor="text1"/>
        </w:rPr>
        <w:t xml:space="preserve"> </w:t>
      </w:r>
      <w:r w:rsidR="00B555E8" w:rsidRPr="00FD4F5E">
        <w:rPr>
          <w:color w:val="000000" w:themeColor="text1"/>
        </w:rPr>
        <w:br/>
      </w:r>
      <w:r w:rsidR="006A7B77" w:rsidRPr="00B555E8">
        <w:rPr>
          <w:color w:val="000000" w:themeColor="text1"/>
        </w:rPr>
        <w:t xml:space="preserve">Den som bedriver eller har bedrivit en verksamhet eller vidtagit en åtgärd som har bidragit till </w:t>
      </w:r>
      <w:r w:rsidR="00F0787F" w:rsidRPr="009C03E1">
        <w:t xml:space="preserve">föroreningen </w:t>
      </w:r>
      <w:r w:rsidR="006A7B77" w:rsidRPr="009C03E1">
        <w:t>(verksamhetsutövaren) är ansvarig för</w:t>
      </w:r>
      <w:r w:rsidR="00F0787F" w:rsidRPr="009C03E1">
        <w:t xml:space="preserve"> den efterbehandling </w:t>
      </w:r>
      <w:r w:rsidR="006A7B77" w:rsidRPr="009C03E1">
        <w:t xml:space="preserve">som ska ske enligt bestämmelserna </w:t>
      </w:r>
      <w:r w:rsidR="00974B9D" w:rsidRPr="009C03E1">
        <w:t>i</w:t>
      </w:r>
      <w:r w:rsidR="006A7B77" w:rsidRPr="009C03E1">
        <w:t xml:space="preserve"> 10 kap</w:t>
      </w:r>
      <w:r w:rsidR="001677C8">
        <w:t>.</w:t>
      </w:r>
      <w:r w:rsidR="006A7B77" w:rsidRPr="009C03E1">
        <w:t xml:space="preserve"> 2 § MB.</w:t>
      </w:r>
      <w:r w:rsidR="0048527F" w:rsidRPr="009C03E1">
        <w:t xml:space="preserve"> </w:t>
      </w:r>
      <w:r w:rsidR="00CD3289" w:rsidRPr="009C03E1">
        <w:t xml:space="preserve">Verksamhetsutövaren ansvarar även för </w:t>
      </w:r>
      <w:r w:rsidR="00F0787F" w:rsidRPr="009C03E1">
        <w:t>kostnader att utreda föroreningar</w:t>
      </w:r>
      <w:r w:rsidR="00CD3289" w:rsidRPr="009C03E1">
        <w:t xml:space="preserve"> enligt 10 kap</w:t>
      </w:r>
      <w:r w:rsidR="001677C8">
        <w:t>.</w:t>
      </w:r>
      <w:r w:rsidR="00CD3289" w:rsidRPr="009C03E1">
        <w:t xml:space="preserve"> 8</w:t>
      </w:r>
      <w:r w:rsidR="009C03E1" w:rsidRPr="009C03E1">
        <w:t xml:space="preserve"> </w:t>
      </w:r>
      <w:r w:rsidR="00CD3289" w:rsidRPr="009C03E1">
        <w:t xml:space="preserve">§ MB. </w:t>
      </w:r>
      <w:r w:rsidR="00F0787F" w:rsidRPr="009C03E1">
        <w:t xml:space="preserve"> </w:t>
      </w:r>
    </w:p>
    <w:p w14:paraId="61853256" w14:textId="10A2B509" w:rsidR="006A7B77" w:rsidRPr="00EB682B" w:rsidRDefault="00974D90" w:rsidP="006A7B77">
      <w:r w:rsidRPr="009C03E1">
        <w:rPr>
          <w:bCs/>
        </w:rPr>
        <w:t xml:space="preserve">Miljöbalken (1998:808) trädde ikraft den 1 januari 1999. </w:t>
      </w:r>
      <w:r w:rsidR="00B555E8" w:rsidRPr="009C03E1">
        <w:rPr>
          <w:bCs/>
        </w:rPr>
        <w:t xml:space="preserve">I </w:t>
      </w:r>
      <w:r w:rsidR="00B555E8" w:rsidRPr="009C03E1">
        <w:t xml:space="preserve">8 § lag (1998:811) om införande av miljöbalken </w:t>
      </w:r>
      <w:r w:rsidR="00B555E8" w:rsidRPr="00EB682B">
        <w:t xml:space="preserve">anges att bestämmelserna i 2 kap. 8 § och 10 kap. 2 § miljöbalken ska tillämpas i fråga om miljöfarlig verksamhet vars faktiska drift har pågått efter den </w:t>
      </w:r>
      <w:r w:rsidRPr="00EB682B">
        <w:t>30 juni 1969</w:t>
      </w:r>
      <w:r w:rsidR="00B555E8" w:rsidRPr="00EB682B">
        <w:t>, om verkningarna av verksamheten alltjämt pågår vid tiden för miljöbalkens ikraftträdande enligt 1 §, och det föreligger behov av att avhjälpa skador eller olägenheter som har orsakats av verksamheten.</w:t>
      </w:r>
    </w:p>
    <w:p w14:paraId="7427E628" w14:textId="77777777" w:rsidR="00E55CFB" w:rsidRPr="00EB682B" w:rsidRDefault="00B97008" w:rsidP="00C139B0">
      <w:pPr>
        <w:numPr>
          <w:ilvl w:val="0"/>
          <w:numId w:val="26"/>
        </w:numPr>
        <w:spacing w:after="0"/>
      </w:pPr>
      <w:r w:rsidRPr="00EB682B">
        <w:rPr>
          <w:i/>
          <w:iCs/>
        </w:rPr>
        <w:t xml:space="preserve">Du kan ta hjälp av vägledningen ”AU-tomaten” på EBH-portalen om verksamhetsutövaransvar. </w:t>
      </w:r>
    </w:p>
    <w:p w14:paraId="35673B4D" w14:textId="41A50E71" w:rsidR="003B2888" w:rsidRPr="00EB682B" w:rsidRDefault="003B2888" w:rsidP="00843E17">
      <w:pPr>
        <w:numPr>
          <w:ilvl w:val="0"/>
          <w:numId w:val="26"/>
        </w:numPr>
      </w:pPr>
      <w:r w:rsidRPr="00EB682B">
        <w:rPr>
          <w:i/>
          <w:iCs/>
        </w:rPr>
        <w:t>AU-tomaten och annan vägledning hittar du på www.ebhportalen.se under Juridik &amp; ansvar.</w:t>
      </w:r>
      <w:r w:rsidRPr="00EB682B">
        <w:rPr>
          <w:i/>
          <w:iCs/>
        </w:rPr>
        <w:br/>
      </w:r>
    </w:p>
    <w:p w14:paraId="57444398" w14:textId="1325E604" w:rsidR="003D387E" w:rsidRPr="00EB682B" w:rsidRDefault="003D387E" w:rsidP="003D387E">
      <w:pPr>
        <w:rPr>
          <w:i/>
          <w:iCs/>
        </w:rPr>
      </w:pPr>
      <w:r w:rsidRPr="00EB682B">
        <w:rPr>
          <w:i/>
          <w:iCs/>
        </w:rPr>
        <w:t>OBS-ta bort rutan</w:t>
      </w:r>
      <w:r w:rsidR="006407F0" w:rsidRPr="00EB682B">
        <w:rPr>
          <w:i/>
          <w:iCs/>
        </w:rPr>
        <w:t xml:space="preserve"> nedan</w:t>
      </w:r>
      <w:r w:rsidRPr="00EB682B">
        <w:rPr>
          <w:i/>
          <w:iCs/>
        </w:rPr>
        <w:t xml:space="preserve"> när ansvarsbedömningen är färdig!</w:t>
      </w:r>
    </w:p>
    <w:tbl>
      <w:tblPr>
        <w:tblStyle w:val="Tabellrutnt"/>
        <w:tblW w:w="0" w:type="auto"/>
        <w:tblLook w:val="04A0" w:firstRow="1" w:lastRow="0" w:firstColumn="1" w:lastColumn="0" w:noHBand="0" w:noVBand="1"/>
      </w:tblPr>
      <w:tblGrid>
        <w:gridCol w:w="9062"/>
      </w:tblGrid>
      <w:tr w:rsidR="00EB682B" w:rsidRPr="00EB682B" w14:paraId="6714B65E" w14:textId="77777777" w:rsidTr="000B06AB">
        <w:tc>
          <w:tcPr>
            <w:tcW w:w="9062" w:type="dxa"/>
          </w:tcPr>
          <w:p w14:paraId="1D245E29" w14:textId="77777777" w:rsidR="00894D50" w:rsidRPr="00EB682B" w:rsidRDefault="00894D50" w:rsidP="000B06AB">
            <w:bookmarkStart w:id="6" w:name="_Hlk161671957"/>
            <w:r w:rsidRPr="00EB682B">
              <w:t>Exempeltexter med förslag på formuleringar utan rangordning</w:t>
            </w:r>
          </w:p>
          <w:bookmarkEnd w:id="6"/>
          <w:p w14:paraId="173D0EDB" w14:textId="76F8A5D9" w:rsidR="00894D50" w:rsidRPr="00EB682B" w:rsidRDefault="006524ED" w:rsidP="006A2DD6">
            <w:pPr>
              <w:pStyle w:val="Liststycke"/>
              <w:numPr>
                <w:ilvl w:val="0"/>
                <w:numId w:val="29"/>
              </w:numPr>
            </w:pPr>
            <w:r w:rsidRPr="00EB682B">
              <w:t>Verksamhetens faktiska drift avslutades före den 1 juli 1969 och det saknas därför ett verksamhetsutövaransvar.</w:t>
            </w:r>
          </w:p>
          <w:p w14:paraId="1C6FB7BC" w14:textId="7DB0562A" w:rsidR="00894D50" w:rsidRPr="00EB682B" w:rsidRDefault="006524ED" w:rsidP="00501417">
            <w:pPr>
              <w:pStyle w:val="Liststycke"/>
              <w:numPr>
                <w:ilvl w:val="0"/>
                <w:numId w:val="29"/>
              </w:numPr>
            </w:pPr>
            <w:r w:rsidRPr="00EB682B">
              <w:t>Verksamheten har varit i faktisk drift efter den 30 juni 1969 och det finns därför ett verksamhetsutövaransvar. Tillsynsmyndigheten bedömer att verksamheten har bidragit till föroreningssituationen, men det är inte möjligt att utkräva ett verksamhetsutövaransvar eftersom verksamhetsutövaren har gått i konkurs</w:t>
            </w:r>
            <w:r w:rsidR="000969AF" w:rsidRPr="00EB682B">
              <w:t>.</w:t>
            </w:r>
          </w:p>
          <w:p w14:paraId="04E8686A" w14:textId="33A813E7" w:rsidR="00894D50" w:rsidRPr="00EB682B" w:rsidRDefault="00894D50" w:rsidP="006524ED">
            <w:pPr>
              <w:pStyle w:val="Liststycke"/>
              <w:numPr>
                <w:ilvl w:val="0"/>
                <w:numId w:val="29"/>
              </w:numPr>
            </w:pPr>
            <w:r w:rsidRPr="00EB682B">
              <w:t xml:space="preserve">Verksamhetsutövaren som kan ha orsakat föroreningar </w:t>
            </w:r>
            <w:r w:rsidR="00E55CFB" w:rsidRPr="00EB682B">
              <w:t xml:space="preserve">har gått i konkurs </w:t>
            </w:r>
            <w:r w:rsidR="000969AF" w:rsidRPr="00EB682B">
              <w:t>och det är inte möjligt att utkräva något verksamhetsutövaransvar</w:t>
            </w:r>
            <w:r w:rsidRPr="00EB682B">
              <w:t>. Den nuvarande verksamhetsutövaren bedöms inte ha bidragit till föroreningar.</w:t>
            </w:r>
            <w:r w:rsidR="006524ED" w:rsidRPr="00EB682B">
              <w:rPr>
                <w:rFonts w:ascii="Segoe UI" w:hAnsi="Segoe UI" w:cs="Segoe UI"/>
                <w:sz w:val="14"/>
                <w:szCs w:val="14"/>
              </w:rPr>
              <w:t xml:space="preserve"> </w:t>
            </w:r>
          </w:p>
          <w:p w14:paraId="62FA5810" w14:textId="62F51168" w:rsidR="00894D50" w:rsidRPr="00EB682B" w:rsidRDefault="00894D50" w:rsidP="00894D50">
            <w:pPr>
              <w:pStyle w:val="Liststycke"/>
              <w:numPr>
                <w:ilvl w:val="0"/>
                <w:numId w:val="29"/>
              </w:numPr>
              <w:rPr>
                <w:u w:val="single"/>
              </w:rPr>
            </w:pPr>
            <w:r w:rsidRPr="00EB682B">
              <w:t>Verksamheten har varit i faktisk drift efter den 30 juni 1969 och verksamhetsutövaransvar finns kvar.</w:t>
            </w:r>
          </w:p>
          <w:p w14:paraId="39114870" w14:textId="77777777" w:rsidR="00894D50" w:rsidRPr="00EB682B" w:rsidRDefault="00894D50" w:rsidP="000B06AB">
            <w:r w:rsidRPr="00EB682B">
              <w:rPr>
                <w:i/>
                <w:iCs/>
              </w:rPr>
              <w:br/>
              <w:t>Om man trots eftersökningar inte hittat några uppgifter bör det kommenteras var sökningar har gjorts och en slutsats.</w:t>
            </w:r>
          </w:p>
        </w:tc>
      </w:tr>
    </w:tbl>
    <w:p w14:paraId="3A91EE94" w14:textId="77777777" w:rsidR="00894D50" w:rsidRPr="00894D50" w:rsidRDefault="00894D50" w:rsidP="003D387E"/>
    <w:p w14:paraId="32376396" w14:textId="6A0081FD" w:rsidR="00D35C71" w:rsidRPr="00C42830" w:rsidRDefault="00D35C71" w:rsidP="004D7A20">
      <w:pPr>
        <w:pStyle w:val="Rubrik1"/>
        <w:numPr>
          <w:ilvl w:val="0"/>
          <w:numId w:val="32"/>
        </w:numPr>
      </w:pPr>
      <w:r w:rsidRPr="00C42830">
        <w:lastRenderedPageBreak/>
        <w:t>FASTIGHETS</w:t>
      </w:r>
      <w:r w:rsidR="005D685B" w:rsidRPr="00C42830">
        <w:t>FÖRVÄRVARENS</w:t>
      </w:r>
      <w:r w:rsidRPr="00C42830">
        <w:t xml:space="preserve"> SUBSIDIÄRA ANSVAR</w:t>
      </w:r>
      <w:r w:rsidR="00A81387" w:rsidRPr="00C42830">
        <w:t xml:space="preserve"> ENLIGT 10</w:t>
      </w:r>
      <w:r w:rsidR="00280D22">
        <w:t> </w:t>
      </w:r>
      <w:r w:rsidR="00A81387" w:rsidRPr="00C42830">
        <w:t>KAP. 3 § MB</w:t>
      </w:r>
    </w:p>
    <w:p w14:paraId="370922FE" w14:textId="2D13A32A" w:rsidR="00D35C71" w:rsidRPr="00EB682B" w:rsidRDefault="00FC12A2" w:rsidP="00D35C71">
      <w:pPr>
        <w:rPr>
          <w:i/>
          <w:iCs/>
        </w:rPr>
      </w:pPr>
      <w:r w:rsidRPr="009F6223">
        <w:rPr>
          <w:i/>
          <w:iCs/>
        </w:rPr>
        <w:t xml:space="preserve">Det här avsnittet ska innehålla en </w:t>
      </w:r>
      <w:r w:rsidR="00BA052D" w:rsidRPr="009F6223">
        <w:rPr>
          <w:i/>
          <w:iCs/>
        </w:rPr>
        <w:t>beskrivning och bedömning av</w:t>
      </w:r>
      <w:r w:rsidRPr="009F6223">
        <w:rPr>
          <w:i/>
          <w:iCs/>
        </w:rPr>
        <w:t xml:space="preserve"> de fastighetsförvärvare som kan </w:t>
      </w:r>
      <w:r w:rsidRPr="00EB682B">
        <w:rPr>
          <w:i/>
          <w:iCs/>
        </w:rPr>
        <w:t xml:space="preserve">komma ifråga för ansvar. </w:t>
      </w:r>
      <w:r w:rsidR="007233D3" w:rsidRPr="00EB682B">
        <w:rPr>
          <w:i/>
          <w:iCs/>
        </w:rPr>
        <w:t xml:space="preserve">Ansvar blir aktuellt endast vid förvärv </w:t>
      </w:r>
      <w:r w:rsidR="004D7A20" w:rsidRPr="00EB682B">
        <w:rPr>
          <w:bCs/>
          <w:i/>
          <w:iCs/>
        </w:rPr>
        <w:t xml:space="preserve">efter den 31 december 1998. </w:t>
      </w:r>
      <w:r w:rsidR="00561BD7" w:rsidRPr="00EB682B">
        <w:rPr>
          <w:bCs/>
          <w:i/>
          <w:iCs/>
        </w:rPr>
        <w:t>F</w:t>
      </w:r>
      <w:r w:rsidR="00561BD7" w:rsidRPr="00EB682B">
        <w:rPr>
          <w:i/>
          <w:iCs/>
        </w:rPr>
        <w:t xml:space="preserve">astighetsförvärvarens ansvar kan inte bli större än verksamhetsutövarens. Detta innebär att om det inte bedrivits någon miljöfarlig verksamhet vars faktiska drift har pågått efter den 30 juni 1969 så blir inte fastighetsförvärvarens subsidiära ansvar aktuellt. </w:t>
      </w:r>
      <w:r w:rsidR="00E55CFB" w:rsidRPr="00EB682B">
        <w:rPr>
          <w:i/>
          <w:iCs/>
        </w:rPr>
        <w:br/>
      </w:r>
      <w:r w:rsidR="00E55CFB" w:rsidRPr="00EB682B">
        <w:rPr>
          <w:i/>
          <w:iCs/>
        </w:rPr>
        <w:br/>
      </w:r>
      <w:r w:rsidR="007233D3" w:rsidRPr="00EB682B">
        <w:rPr>
          <w:i/>
          <w:iCs/>
        </w:rPr>
        <w:t xml:space="preserve">Följande bör framgå av bedömningen:  </w:t>
      </w:r>
    </w:p>
    <w:p w14:paraId="2138BA71" w14:textId="49A41040" w:rsidR="007B68C7" w:rsidRPr="00EB682B" w:rsidRDefault="00D35C71" w:rsidP="00C758E4">
      <w:pPr>
        <w:numPr>
          <w:ilvl w:val="0"/>
          <w:numId w:val="10"/>
        </w:numPr>
        <w:spacing w:after="80"/>
        <w:rPr>
          <w:i/>
          <w:iCs/>
        </w:rPr>
      </w:pPr>
      <w:r w:rsidRPr="00EB682B">
        <w:rPr>
          <w:i/>
          <w:iCs/>
        </w:rPr>
        <w:t>Fastighetsbeteckning</w:t>
      </w:r>
      <w:r w:rsidR="007233D3" w:rsidRPr="00EB682B">
        <w:rPr>
          <w:i/>
          <w:iCs/>
        </w:rPr>
        <w:t>, f</w:t>
      </w:r>
      <w:r w:rsidRPr="00EB682B">
        <w:rPr>
          <w:i/>
          <w:iCs/>
        </w:rPr>
        <w:t>astighetsägare</w:t>
      </w:r>
      <w:r w:rsidR="007233D3" w:rsidRPr="00EB682B">
        <w:rPr>
          <w:i/>
          <w:iCs/>
        </w:rPr>
        <w:t>, f</w:t>
      </w:r>
      <w:r w:rsidR="007B68C7" w:rsidRPr="00EB682B">
        <w:rPr>
          <w:i/>
          <w:iCs/>
        </w:rPr>
        <w:t>örvärvsdatum</w:t>
      </w:r>
      <w:r w:rsidR="007233D3" w:rsidRPr="00EB682B">
        <w:rPr>
          <w:i/>
          <w:iCs/>
        </w:rPr>
        <w:t>, t</w:t>
      </w:r>
      <w:r w:rsidR="007B68C7" w:rsidRPr="00EB682B">
        <w:rPr>
          <w:i/>
          <w:iCs/>
        </w:rPr>
        <w:t>yp av fång</w:t>
      </w:r>
      <w:r w:rsidR="007233D3" w:rsidRPr="00EB682B">
        <w:rPr>
          <w:i/>
          <w:iCs/>
        </w:rPr>
        <w:t>, f</w:t>
      </w:r>
      <w:r w:rsidR="007B68C7" w:rsidRPr="00EB682B">
        <w:rPr>
          <w:i/>
          <w:iCs/>
        </w:rPr>
        <w:t>astighetstyp</w:t>
      </w:r>
      <w:r w:rsidR="00EE0F15" w:rsidRPr="00EB682B">
        <w:rPr>
          <w:i/>
          <w:iCs/>
        </w:rPr>
        <w:t>.</w:t>
      </w:r>
      <w:r w:rsidR="007B68C7" w:rsidRPr="00EB682B">
        <w:rPr>
          <w:i/>
          <w:iCs/>
        </w:rPr>
        <w:t xml:space="preserve"> </w:t>
      </w:r>
    </w:p>
    <w:p w14:paraId="590A629D" w14:textId="24929817" w:rsidR="00D35C71" w:rsidRPr="00EB682B" w:rsidRDefault="00D35C71" w:rsidP="006D1B17">
      <w:pPr>
        <w:numPr>
          <w:ilvl w:val="0"/>
          <w:numId w:val="10"/>
        </w:numPr>
        <w:spacing w:after="80"/>
        <w:rPr>
          <w:i/>
          <w:iCs/>
        </w:rPr>
      </w:pPr>
      <w:r w:rsidRPr="00EB682B">
        <w:rPr>
          <w:i/>
          <w:iCs/>
        </w:rPr>
        <w:t xml:space="preserve">Uppgift om eventuell kännedom om föroreningen hos fastighetsförvärvare eller om föroreningen var sådan att förvärvaren borde ha upptäckt den. Av betydelse är bland annat om det är fråga om en industrifastighet eller </w:t>
      </w:r>
      <w:r w:rsidR="00307098" w:rsidRPr="00EB682B">
        <w:rPr>
          <w:i/>
          <w:iCs/>
        </w:rPr>
        <w:t>en privatbostadsfastighet</w:t>
      </w:r>
      <w:r w:rsidRPr="00EB682B">
        <w:rPr>
          <w:i/>
          <w:iCs/>
        </w:rPr>
        <w:t>.</w:t>
      </w:r>
      <w:r w:rsidR="0059238A" w:rsidRPr="00EB682B">
        <w:rPr>
          <w:i/>
          <w:iCs/>
        </w:rPr>
        <w:t xml:space="preserve"> </w:t>
      </w:r>
    </w:p>
    <w:p w14:paraId="7FCFAC79" w14:textId="688A7424" w:rsidR="007233D3" w:rsidRPr="00C139B0" w:rsidRDefault="00D925BB" w:rsidP="007233D3">
      <w:pPr>
        <w:spacing w:after="80"/>
        <w:rPr>
          <w:i/>
          <w:iCs/>
        </w:rPr>
      </w:pPr>
      <w:r w:rsidRPr="00C139B0">
        <w:rPr>
          <w:i/>
          <w:iCs/>
        </w:rPr>
        <w:br/>
      </w:r>
      <w:r w:rsidR="007233D3" w:rsidRPr="00C139B0">
        <w:rPr>
          <w:i/>
          <w:iCs/>
        </w:rPr>
        <w:t>Underlag som kan användas:</w:t>
      </w:r>
    </w:p>
    <w:p w14:paraId="26E171D7" w14:textId="0384C6B8" w:rsidR="007233D3" w:rsidRPr="00C139B0" w:rsidRDefault="007233D3" w:rsidP="007233D3">
      <w:pPr>
        <w:pStyle w:val="Liststycke"/>
        <w:numPr>
          <w:ilvl w:val="0"/>
          <w:numId w:val="26"/>
        </w:numPr>
        <w:spacing w:after="80"/>
        <w:rPr>
          <w:i/>
          <w:iCs/>
        </w:rPr>
      </w:pPr>
      <w:r w:rsidRPr="00C139B0">
        <w:rPr>
          <w:i/>
          <w:iCs/>
        </w:rPr>
        <w:t xml:space="preserve">Utdrag ur fastighetsregistret. </w:t>
      </w:r>
    </w:p>
    <w:p w14:paraId="60208394" w14:textId="05192282" w:rsidR="000459B0" w:rsidRPr="002E042D" w:rsidRDefault="00E55CFB" w:rsidP="00C42830">
      <w:pPr>
        <w:pStyle w:val="Rubrik2"/>
        <w:rPr>
          <w:color w:val="000000" w:themeColor="text1"/>
        </w:rPr>
      </w:pPr>
      <w:r>
        <w:br/>
      </w:r>
      <w:r w:rsidR="000459B0" w:rsidRPr="00C42830">
        <w:t>5.1 Beskrivning</w:t>
      </w:r>
    </w:p>
    <w:p w14:paraId="0BDC2240" w14:textId="452A5C06" w:rsidR="004F0EC3" w:rsidRPr="002E042D" w:rsidRDefault="004F0EC3" w:rsidP="001C243B">
      <w:pPr>
        <w:tabs>
          <w:tab w:val="left" w:pos="284"/>
        </w:tabs>
        <w:rPr>
          <w:i/>
          <w:iCs/>
          <w:color w:val="000000" w:themeColor="text1"/>
        </w:rPr>
      </w:pPr>
      <w:r w:rsidRPr="002E042D">
        <w:rPr>
          <w:i/>
          <w:iCs/>
          <w:color w:val="000000" w:themeColor="text1"/>
        </w:rPr>
        <w:t>Exempel på tabell</w:t>
      </w:r>
      <w:r w:rsidR="008C01CC" w:rsidRPr="002E042D">
        <w:rPr>
          <w:i/>
          <w:iCs/>
          <w:color w:val="000000" w:themeColor="text1"/>
        </w:rPr>
        <w:t xml:space="preserve"> över förvärvare av de fastigheter som </w:t>
      </w:r>
      <w:r w:rsidR="00B555E8" w:rsidRPr="002E042D">
        <w:rPr>
          <w:i/>
          <w:iCs/>
          <w:color w:val="000000" w:themeColor="text1"/>
        </w:rPr>
        <w:t xml:space="preserve">omfattas av aktuell undersökning.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9"/>
        <w:gridCol w:w="2147"/>
        <w:gridCol w:w="1248"/>
        <w:gridCol w:w="1918"/>
        <w:gridCol w:w="1600"/>
      </w:tblGrid>
      <w:tr w:rsidR="00265228" w:rsidRPr="00B95880" w14:paraId="0985C9BC" w14:textId="6DADEFAC" w:rsidTr="00876A19">
        <w:tc>
          <w:tcPr>
            <w:tcW w:w="1186" w:type="pct"/>
            <w:shd w:val="clear" w:color="auto" w:fill="E0E0E0"/>
          </w:tcPr>
          <w:p w14:paraId="05315E11" w14:textId="338D5641" w:rsidR="00265228" w:rsidRPr="00B95880" w:rsidRDefault="00265228" w:rsidP="00B95880">
            <w:pPr>
              <w:rPr>
                <w:b/>
              </w:rPr>
            </w:pPr>
            <w:r>
              <w:rPr>
                <w:b/>
              </w:rPr>
              <w:t>Fastighetsbeteckning</w:t>
            </w:r>
          </w:p>
        </w:tc>
        <w:tc>
          <w:tcPr>
            <w:tcW w:w="1236" w:type="pct"/>
            <w:shd w:val="clear" w:color="auto" w:fill="E0E0E0"/>
          </w:tcPr>
          <w:p w14:paraId="51F26893" w14:textId="71F9DA19" w:rsidR="00265228" w:rsidRPr="00B95880" w:rsidRDefault="00307098" w:rsidP="00B95880">
            <w:pPr>
              <w:rPr>
                <w:b/>
              </w:rPr>
            </w:pPr>
            <w:r>
              <w:rPr>
                <w:b/>
              </w:rPr>
              <w:t>Fastighetsförvärvare</w:t>
            </w:r>
          </w:p>
        </w:tc>
        <w:tc>
          <w:tcPr>
            <w:tcW w:w="611" w:type="pct"/>
            <w:shd w:val="clear" w:color="auto" w:fill="E0E0E0"/>
          </w:tcPr>
          <w:p w14:paraId="5BA2A44B" w14:textId="77777777" w:rsidR="00265228" w:rsidRPr="00B95880" w:rsidRDefault="00265228" w:rsidP="00B95880">
            <w:pPr>
              <w:rPr>
                <w:b/>
              </w:rPr>
            </w:pPr>
            <w:r w:rsidRPr="00B95880">
              <w:rPr>
                <w:b/>
              </w:rPr>
              <w:t>Fångdatum</w:t>
            </w:r>
          </w:p>
        </w:tc>
        <w:tc>
          <w:tcPr>
            <w:tcW w:w="1058" w:type="pct"/>
            <w:shd w:val="clear" w:color="auto" w:fill="E0E0E0"/>
          </w:tcPr>
          <w:p w14:paraId="7D7C48E8" w14:textId="19B0FB87" w:rsidR="00265228" w:rsidRPr="00B95880" w:rsidRDefault="006409DD" w:rsidP="00B95880">
            <w:pPr>
              <w:rPr>
                <w:b/>
              </w:rPr>
            </w:pPr>
            <w:r>
              <w:rPr>
                <w:b/>
              </w:rPr>
              <w:t>Fångtyp</w:t>
            </w:r>
          </w:p>
        </w:tc>
        <w:tc>
          <w:tcPr>
            <w:tcW w:w="909" w:type="pct"/>
            <w:shd w:val="clear" w:color="auto" w:fill="E0E0E0"/>
          </w:tcPr>
          <w:p w14:paraId="44D080CF" w14:textId="01643D2B" w:rsidR="00265228" w:rsidRPr="00B95880" w:rsidRDefault="007B68C7" w:rsidP="00B95880">
            <w:pPr>
              <w:rPr>
                <w:b/>
              </w:rPr>
            </w:pPr>
            <w:r>
              <w:rPr>
                <w:b/>
              </w:rPr>
              <w:t>Fastighetstyp</w:t>
            </w:r>
          </w:p>
        </w:tc>
      </w:tr>
      <w:tr w:rsidR="00265228" w:rsidRPr="00B95880" w14:paraId="4308AB52" w14:textId="0DEA71A0" w:rsidTr="00876A19">
        <w:tc>
          <w:tcPr>
            <w:tcW w:w="1186" w:type="pct"/>
            <w:shd w:val="clear" w:color="auto" w:fill="auto"/>
          </w:tcPr>
          <w:p w14:paraId="6C98E7C4" w14:textId="77777777" w:rsidR="00265228" w:rsidRPr="009F6223" w:rsidRDefault="00265228" w:rsidP="00B95880">
            <w:r w:rsidRPr="009F6223">
              <w:t>Fastigheten 2:1</w:t>
            </w:r>
          </w:p>
        </w:tc>
        <w:tc>
          <w:tcPr>
            <w:tcW w:w="1236" w:type="pct"/>
            <w:shd w:val="clear" w:color="auto" w:fill="auto"/>
          </w:tcPr>
          <w:p w14:paraId="11604914" w14:textId="527C6B88" w:rsidR="00CB2E76" w:rsidRPr="009F6223" w:rsidRDefault="00CB2E76" w:rsidP="00B95880">
            <w:r w:rsidRPr="009F6223">
              <w:t>Fastighetsköpare</w:t>
            </w:r>
            <w:r w:rsidR="00876A19">
              <w:t xml:space="preserve"> </w:t>
            </w:r>
            <w:r w:rsidRPr="009F6223">
              <w:t>AB</w:t>
            </w:r>
          </w:p>
          <w:p w14:paraId="1979DBFC" w14:textId="49B72055" w:rsidR="00265228" w:rsidRPr="009F6223" w:rsidRDefault="00265228" w:rsidP="00B95880">
            <w:r w:rsidRPr="009F6223">
              <w:t xml:space="preserve">Fastighetsbolaget AB </w:t>
            </w:r>
          </w:p>
          <w:p w14:paraId="41004C6E" w14:textId="5C232BD2" w:rsidR="00F4624B" w:rsidRPr="009F6223" w:rsidRDefault="00F4624B" w:rsidP="00B95880">
            <w:r w:rsidRPr="009F6223">
              <w:t>Fastighetsköpare</w:t>
            </w:r>
            <w:r w:rsidR="00876A19">
              <w:t xml:space="preserve"> </w:t>
            </w:r>
            <w:r w:rsidRPr="009F6223">
              <w:t>AB</w:t>
            </w:r>
          </w:p>
        </w:tc>
        <w:tc>
          <w:tcPr>
            <w:tcW w:w="611" w:type="pct"/>
          </w:tcPr>
          <w:p w14:paraId="79B87596" w14:textId="3FA94F22" w:rsidR="00CB2E76" w:rsidRPr="009F6223" w:rsidRDefault="00CB2E76" w:rsidP="00B95880">
            <w:r w:rsidRPr="009F6223">
              <w:t>1976-03-01</w:t>
            </w:r>
          </w:p>
          <w:p w14:paraId="1CADA82A" w14:textId="7C4C988E" w:rsidR="00265228" w:rsidRPr="009F6223" w:rsidRDefault="00265228" w:rsidP="00B95880">
            <w:r w:rsidRPr="009F6223">
              <w:t>199</w:t>
            </w:r>
            <w:r w:rsidR="00CB2E76" w:rsidRPr="009F6223">
              <w:t>9</w:t>
            </w:r>
            <w:r w:rsidRPr="009F6223">
              <w:t>-01-05</w:t>
            </w:r>
          </w:p>
          <w:p w14:paraId="4380E61C" w14:textId="0D3ADBF7" w:rsidR="00F4624B" w:rsidRPr="009F6223" w:rsidRDefault="00F4624B" w:rsidP="00B95880">
            <w:r w:rsidRPr="009F6223">
              <w:t>2008-05-25</w:t>
            </w:r>
          </w:p>
        </w:tc>
        <w:tc>
          <w:tcPr>
            <w:tcW w:w="1058" w:type="pct"/>
          </w:tcPr>
          <w:p w14:paraId="06541FA6" w14:textId="57AD3BF1" w:rsidR="00CB2E76" w:rsidRPr="009F6223" w:rsidRDefault="00CB2E76" w:rsidP="00B95880">
            <w:r w:rsidRPr="009F6223">
              <w:t>Köp</w:t>
            </w:r>
          </w:p>
          <w:p w14:paraId="1A89418A" w14:textId="4E84D436" w:rsidR="006409DD" w:rsidRPr="009F6223" w:rsidRDefault="008C01CC" w:rsidP="00B95880">
            <w:r w:rsidRPr="009F6223">
              <w:t>Fastighetsreglering</w:t>
            </w:r>
          </w:p>
          <w:p w14:paraId="0EE44A1D" w14:textId="192045CE" w:rsidR="00F4624B" w:rsidRPr="009F6223" w:rsidRDefault="00F4624B" w:rsidP="00B95880">
            <w:r w:rsidRPr="009F6223">
              <w:t>Köp</w:t>
            </w:r>
          </w:p>
        </w:tc>
        <w:tc>
          <w:tcPr>
            <w:tcW w:w="909" w:type="pct"/>
          </w:tcPr>
          <w:p w14:paraId="7615B43B" w14:textId="643E0E6E" w:rsidR="00265228" w:rsidRPr="009F6223" w:rsidRDefault="007B68C7" w:rsidP="00B95880">
            <w:r w:rsidRPr="009F6223">
              <w:t>Industrienhet</w:t>
            </w:r>
          </w:p>
        </w:tc>
      </w:tr>
      <w:tr w:rsidR="00265228" w:rsidRPr="00B95880" w14:paraId="55539662" w14:textId="39B0229C" w:rsidTr="00876A19">
        <w:tc>
          <w:tcPr>
            <w:tcW w:w="1186" w:type="pct"/>
            <w:shd w:val="clear" w:color="auto" w:fill="auto"/>
          </w:tcPr>
          <w:p w14:paraId="3EA138E3" w14:textId="58CE074A" w:rsidR="00265228" w:rsidRPr="009F6223" w:rsidRDefault="00265228" w:rsidP="00B95880">
            <w:r w:rsidRPr="009F6223">
              <w:t>Fastigheten 3:1</w:t>
            </w:r>
          </w:p>
        </w:tc>
        <w:tc>
          <w:tcPr>
            <w:tcW w:w="1236" w:type="pct"/>
            <w:shd w:val="clear" w:color="auto" w:fill="auto"/>
          </w:tcPr>
          <w:p w14:paraId="4A103CF9" w14:textId="77777777" w:rsidR="00265228" w:rsidRPr="009F6223" w:rsidRDefault="00265228" w:rsidP="00B95880">
            <w:r w:rsidRPr="009F6223">
              <w:t>Kommunen</w:t>
            </w:r>
          </w:p>
        </w:tc>
        <w:tc>
          <w:tcPr>
            <w:tcW w:w="611" w:type="pct"/>
          </w:tcPr>
          <w:p w14:paraId="6BFFF47F" w14:textId="77777777" w:rsidR="00265228" w:rsidRPr="009F6223" w:rsidRDefault="00265228" w:rsidP="00B95880">
            <w:r w:rsidRPr="009F6223">
              <w:t>1992-12-31</w:t>
            </w:r>
          </w:p>
        </w:tc>
        <w:tc>
          <w:tcPr>
            <w:tcW w:w="1058" w:type="pct"/>
          </w:tcPr>
          <w:p w14:paraId="68E6E645" w14:textId="1BB57766" w:rsidR="00265228" w:rsidRPr="009F6223" w:rsidRDefault="006409DD" w:rsidP="00B95880">
            <w:r w:rsidRPr="009F6223">
              <w:t>Köp</w:t>
            </w:r>
          </w:p>
        </w:tc>
        <w:tc>
          <w:tcPr>
            <w:tcW w:w="909" w:type="pct"/>
          </w:tcPr>
          <w:p w14:paraId="352C9928" w14:textId="4EA7FD48" w:rsidR="00265228" w:rsidRPr="009F6223" w:rsidRDefault="007B68C7" w:rsidP="00B95880">
            <w:r w:rsidRPr="009F6223">
              <w:t>Hyre</w:t>
            </w:r>
            <w:r w:rsidR="00F403B1" w:rsidRPr="009F6223">
              <w:t>s</w:t>
            </w:r>
            <w:r w:rsidRPr="009F6223">
              <w:t>husenhet</w:t>
            </w:r>
          </w:p>
        </w:tc>
      </w:tr>
    </w:tbl>
    <w:p w14:paraId="207009B6" w14:textId="5C3D7334" w:rsidR="00CC69C2" w:rsidRDefault="00CC69C2" w:rsidP="00D35C71"/>
    <w:p w14:paraId="3BDE4D8E" w14:textId="4A7AC0F8" w:rsidR="0049692C" w:rsidRPr="0049692C" w:rsidRDefault="0049692C" w:rsidP="0049692C">
      <w:pPr>
        <w:pStyle w:val="Rubrik2"/>
        <w:numPr>
          <w:ilvl w:val="1"/>
          <w:numId w:val="32"/>
        </w:numPr>
      </w:pPr>
      <w:r>
        <w:t>Bedömning</w:t>
      </w:r>
      <w:r>
        <w:br/>
      </w:r>
    </w:p>
    <w:p w14:paraId="6AC46546" w14:textId="03440466" w:rsidR="003922CE" w:rsidRDefault="006A7B77" w:rsidP="0049692C">
      <w:pPr>
        <w:pStyle w:val="Rubrik3"/>
      </w:pPr>
      <w:bookmarkStart w:id="7" w:name="_Hlk151625114"/>
      <w:r w:rsidRPr="003922CE">
        <w:t>10 kap</w:t>
      </w:r>
      <w:r w:rsidR="006D2166">
        <w:t>.</w:t>
      </w:r>
      <w:r w:rsidRPr="003922CE">
        <w:t xml:space="preserve"> 3 § MB</w:t>
      </w:r>
      <w:bookmarkEnd w:id="7"/>
    </w:p>
    <w:p w14:paraId="54654BF3" w14:textId="618A267F" w:rsidR="005F382E" w:rsidRPr="005D08DB" w:rsidRDefault="005F382E" w:rsidP="003922CE">
      <w:r w:rsidRPr="005D08DB">
        <w:t>Om det inte finns någon verksamhetsutövare som kan utföra eller bekosta avhjälpande av en föroreningsskada som ska ske enligt 10 kap</w:t>
      </w:r>
      <w:r w:rsidR="006D2166">
        <w:t>.</w:t>
      </w:r>
      <w:r w:rsidRPr="005D08DB">
        <w:t xml:space="preserve"> </w:t>
      </w:r>
      <w:r w:rsidR="00F403B1">
        <w:t>2</w:t>
      </w:r>
      <w:r w:rsidRPr="005D08DB">
        <w:t xml:space="preserve"> § MB, är var och en som förvärvat den förorenade fastigheten ansvarig, om denne vid förvärvet kände till föroreningen eller då borde ha upptäckt den.</w:t>
      </w:r>
      <w:r w:rsidRPr="005D08DB">
        <w:rPr>
          <w:highlight w:val="green"/>
        </w:rPr>
        <w:t xml:space="preserve"> </w:t>
      </w:r>
      <w:r w:rsidRPr="005D08DB">
        <w:t xml:space="preserve">Om förvärvet avsåg en privatbostadsfastighet ansvarar endast den förvärvare som vid förvärvet kände till föroreningen. Fastigheten måste vara förvärvad efter den </w:t>
      </w:r>
      <w:r w:rsidR="004D7A20" w:rsidRPr="004D7A20">
        <w:rPr>
          <w:bCs/>
        </w:rPr>
        <w:t>31 december 1998</w:t>
      </w:r>
      <w:r w:rsidR="004D7A20">
        <w:rPr>
          <w:bCs/>
        </w:rPr>
        <w:t xml:space="preserve"> </w:t>
      </w:r>
      <w:r w:rsidRPr="005D08DB">
        <w:t>för att fastighetsägaren ska kunna ställas till ansvar enligt 10 kap</w:t>
      </w:r>
      <w:r w:rsidR="006D2166">
        <w:t>.</w:t>
      </w:r>
      <w:r w:rsidRPr="005D08DB">
        <w:t xml:space="preserve"> 3 § MB.</w:t>
      </w:r>
    </w:p>
    <w:p w14:paraId="013B7D8D" w14:textId="77777777" w:rsidR="003F04D1" w:rsidRPr="002E042D" w:rsidRDefault="007B68C7" w:rsidP="003F04D1">
      <w:pPr>
        <w:rPr>
          <w:i/>
          <w:iCs/>
          <w:color w:val="000000" w:themeColor="text1"/>
        </w:rPr>
      </w:pPr>
      <w:r>
        <w:t>Fastighetsförvärvarens ansvar</w:t>
      </w:r>
      <w:r w:rsidRPr="007B68C7">
        <w:t xml:space="preserve"> är subsidiärt i förhållande till den eller de verksamhetsutövare som gett upphov till föroreningssituationen</w:t>
      </w:r>
      <w:r w:rsidR="00930D74">
        <w:t>. Detta</w:t>
      </w:r>
      <w:r w:rsidRPr="007B68C7">
        <w:t xml:space="preserve"> innebär att det i grunden måste finnas ett verksamhetsutövaransvar för att fastighetsförvärvaren </w:t>
      </w:r>
      <w:r w:rsidR="00757EBB">
        <w:t xml:space="preserve">i sin tur </w:t>
      </w:r>
      <w:r w:rsidRPr="007B68C7">
        <w:t>ska kunna åläggas ansvar. Fastighetsförvärvarens ansvar är begränsat till föroreningar på dennes fastighet</w:t>
      </w:r>
      <w:r w:rsidR="00BB1413">
        <w:t xml:space="preserve"> även om det inte är uteslutet att det i undantagsfall skulle kunna sträcka sig längre än så. Fastighetsförvärvarens ansvar</w:t>
      </w:r>
      <w:r w:rsidRPr="007B68C7">
        <w:t xml:space="preserve"> kan aldrig bli större än </w:t>
      </w:r>
      <w:r w:rsidRPr="002E042D">
        <w:rPr>
          <w:color w:val="000000" w:themeColor="text1"/>
        </w:rPr>
        <w:t>verksamhetsutövarens.</w:t>
      </w:r>
      <w:r w:rsidR="003F04D1" w:rsidRPr="002E042D">
        <w:rPr>
          <w:i/>
          <w:iCs/>
          <w:color w:val="000000" w:themeColor="text1"/>
        </w:rPr>
        <w:t xml:space="preserve"> </w:t>
      </w:r>
    </w:p>
    <w:p w14:paraId="186064C5" w14:textId="3E382FBF" w:rsidR="00974B9D" w:rsidRPr="009C03E1" w:rsidRDefault="003F04D1" w:rsidP="003F04D1">
      <w:pPr>
        <w:rPr>
          <w:i/>
          <w:iCs/>
        </w:rPr>
      </w:pPr>
      <w:r w:rsidRPr="006308B0">
        <w:rPr>
          <w:i/>
          <w:iCs/>
        </w:rPr>
        <w:lastRenderedPageBreak/>
        <w:t xml:space="preserve">Fortsätt med att bedöma ansvaret för fastighetsförvärvaren i det enskilda fallet. Om det är fråga om en privatbostadsfastighet behöver det för att förvärvaren ska få ett ansvar vara tydligt att denne kände till föroreningen vid </w:t>
      </w:r>
      <w:r w:rsidRPr="006A3D32">
        <w:rPr>
          <w:i/>
          <w:iCs/>
        </w:rPr>
        <w:t>förvärvet</w:t>
      </w:r>
      <w:r w:rsidR="009C03E1" w:rsidRPr="009C03E1">
        <w:rPr>
          <w:i/>
          <w:iCs/>
        </w:rPr>
        <w:t xml:space="preserve">. </w:t>
      </w:r>
      <w:r w:rsidR="00974B9D" w:rsidRPr="009C03E1">
        <w:rPr>
          <w:i/>
          <w:iCs/>
        </w:rPr>
        <w:t xml:space="preserve">Om det är fråga om en näringsverksamhet anses förvärvaren ha känt till eller borde ha upptäckt föroreningen vid </w:t>
      </w:r>
      <w:r w:rsidR="00306BE3" w:rsidRPr="009C03E1">
        <w:rPr>
          <w:i/>
          <w:iCs/>
        </w:rPr>
        <w:t>köpet</w:t>
      </w:r>
      <w:r w:rsidR="00974B9D" w:rsidRPr="009C03E1">
        <w:rPr>
          <w:i/>
          <w:iCs/>
        </w:rPr>
        <w:t>. Det kan dock finnas undantag (se t.ex. MÖD 2018:3).</w:t>
      </w:r>
    </w:p>
    <w:p w14:paraId="63EB3982" w14:textId="5A9662D0" w:rsidR="00BD1520" w:rsidRPr="00BD1520" w:rsidRDefault="003F04D1" w:rsidP="003F04D1">
      <w:pPr>
        <w:pStyle w:val="Liststycke"/>
        <w:numPr>
          <w:ilvl w:val="0"/>
          <w:numId w:val="26"/>
        </w:numPr>
        <w:spacing w:after="0" w:line="240" w:lineRule="auto"/>
        <w:rPr>
          <w:rStyle w:val="Hyperlnk"/>
          <w:i/>
          <w:iCs/>
          <w:color w:val="auto"/>
          <w:u w:val="none"/>
        </w:rPr>
      </w:pPr>
      <w:bookmarkStart w:id="8" w:name="_Hlk166838386"/>
      <w:r w:rsidRPr="006308B0">
        <w:rPr>
          <w:i/>
          <w:iCs/>
        </w:rPr>
        <w:t xml:space="preserve">Du kan ta hjälp av vägledningen ”AU-tomaten” på EBH-portalen om fastighetsförvärv. </w:t>
      </w:r>
    </w:p>
    <w:p w14:paraId="39DD9523" w14:textId="08E66384" w:rsidR="003F04D1" w:rsidRPr="00BD1520" w:rsidRDefault="00BD1520" w:rsidP="001422BD">
      <w:pPr>
        <w:pStyle w:val="Liststycke"/>
        <w:numPr>
          <w:ilvl w:val="0"/>
          <w:numId w:val="26"/>
        </w:numPr>
        <w:spacing w:after="0" w:line="240" w:lineRule="auto"/>
        <w:rPr>
          <w:i/>
          <w:iCs/>
        </w:rPr>
      </w:pPr>
      <w:r>
        <w:rPr>
          <w:i/>
          <w:iCs/>
        </w:rPr>
        <w:t>AU-tomaten</w:t>
      </w:r>
      <w:r w:rsidRPr="00BD1520">
        <w:rPr>
          <w:i/>
          <w:iCs/>
        </w:rPr>
        <w:t xml:space="preserve"> och annan vägledning hittar du på www.ebhportalen.se under Juridik &amp; ansvar.</w:t>
      </w:r>
      <w:r w:rsidR="003F04D1" w:rsidRPr="00BD1520">
        <w:rPr>
          <w:i/>
          <w:iCs/>
        </w:rPr>
        <w:br/>
      </w:r>
    </w:p>
    <w:bookmarkEnd w:id="8"/>
    <w:p w14:paraId="065C0F7F" w14:textId="624C4C3C" w:rsidR="006407F0" w:rsidRPr="006308B0" w:rsidRDefault="006407F0" w:rsidP="006407F0">
      <w:pPr>
        <w:rPr>
          <w:i/>
          <w:iCs/>
        </w:rPr>
      </w:pPr>
      <w:r w:rsidRPr="006308B0">
        <w:rPr>
          <w:i/>
          <w:iCs/>
        </w:rPr>
        <w:t>OBS-ta bort rutan nedan när ansvarsbedömningen är färdig!</w:t>
      </w:r>
    </w:p>
    <w:tbl>
      <w:tblPr>
        <w:tblStyle w:val="Tabellrutnt"/>
        <w:tblW w:w="0" w:type="auto"/>
        <w:tblLook w:val="04A0" w:firstRow="1" w:lastRow="0" w:firstColumn="1" w:lastColumn="0" w:noHBand="0" w:noVBand="1"/>
      </w:tblPr>
      <w:tblGrid>
        <w:gridCol w:w="9062"/>
      </w:tblGrid>
      <w:tr w:rsidR="006308B0" w:rsidRPr="006308B0" w14:paraId="32A3D97F" w14:textId="77777777" w:rsidTr="006407F0">
        <w:tc>
          <w:tcPr>
            <w:tcW w:w="9062" w:type="dxa"/>
          </w:tcPr>
          <w:p w14:paraId="7B37D775" w14:textId="5659AEE9" w:rsidR="00472CDD" w:rsidRPr="006308B0" w:rsidRDefault="00472CDD" w:rsidP="00472CDD">
            <w:r w:rsidRPr="006308B0">
              <w:t>Exempeltexter med förslag på formuleringar utan rangordning</w:t>
            </w:r>
            <w:r w:rsidR="00933C98" w:rsidRPr="006308B0">
              <w:t xml:space="preserve">. </w:t>
            </w:r>
            <w:r w:rsidRPr="006308B0">
              <w:t xml:space="preserve">I alternativen nedan använder vi köp, som är den absolut vanligaste formen av förvärv. Men även byte och gåva m.m. kan vara ansvarsgrundande, se 10 kap. 3 § </w:t>
            </w:r>
            <w:r w:rsidR="00894D50">
              <w:t>MB</w:t>
            </w:r>
            <w:r w:rsidRPr="006308B0">
              <w:t xml:space="preserve">. </w:t>
            </w:r>
          </w:p>
          <w:p w14:paraId="5AB78B4A" w14:textId="68AA5F1C" w:rsidR="003F04D1" w:rsidRPr="006A3D32" w:rsidRDefault="00472CDD" w:rsidP="0005253F">
            <w:pPr>
              <w:pStyle w:val="Liststycke"/>
              <w:numPr>
                <w:ilvl w:val="0"/>
                <w:numId w:val="30"/>
              </w:numPr>
            </w:pPr>
            <w:r w:rsidRPr="006308B0">
              <w:t xml:space="preserve">Verksamheten har inte varit i faktisk drift efter den 30 juni 1969 och det saknas då verksamhetsutövaransvar. </w:t>
            </w:r>
            <w:r w:rsidRPr="006A3D32">
              <w:t>Då fastighets</w:t>
            </w:r>
            <w:r w:rsidR="006A3D32" w:rsidRPr="006A3D32">
              <w:t>förvärvare</w:t>
            </w:r>
            <w:r w:rsidRPr="006A3D32">
              <w:t>s ansvar inte kan bli större än verksamhetsutövarens, finns heller inget ansvar för fastighets</w:t>
            </w:r>
            <w:r w:rsidR="006A3D32" w:rsidRPr="006A3D32">
              <w:t>förvärvaren</w:t>
            </w:r>
            <w:r w:rsidRPr="006A3D32">
              <w:t xml:space="preserve">. </w:t>
            </w:r>
            <w:r w:rsidR="00847666">
              <w:br/>
            </w:r>
          </w:p>
          <w:p w14:paraId="5ED42A91" w14:textId="6E963533" w:rsidR="00472CDD" w:rsidRPr="00EB682B" w:rsidRDefault="00472CDD" w:rsidP="00760B1A">
            <w:pPr>
              <w:pStyle w:val="Liststycke"/>
              <w:numPr>
                <w:ilvl w:val="0"/>
                <w:numId w:val="30"/>
              </w:numPr>
            </w:pPr>
            <w:r w:rsidRPr="00EB682B">
              <w:t>Verksamhetsutövaransvar har konstaterats</w:t>
            </w:r>
            <w:r w:rsidR="00A07618" w:rsidRPr="00EB682B">
              <w:rPr>
                <w:rFonts w:ascii="Segoe UI" w:hAnsi="Segoe UI" w:cs="Segoe UI"/>
                <w:sz w:val="14"/>
                <w:szCs w:val="14"/>
              </w:rPr>
              <w:t xml:space="preserve"> </w:t>
            </w:r>
            <w:r w:rsidR="00A07618" w:rsidRPr="00EB682B">
              <w:t>och det bedöms vara möjligt att utkräva ansvar av ansvarig verksamhetsutövare</w:t>
            </w:r>
            <w:r w:rsidR="00894D50" w:rsidRPr="00EB682B">
              <w:t>.</w:t>
            </w:r>
            <w:r w:rsidRPr="00EB682B">
              <w:t xml:space="preserve"> Eftersom fastighetsförvärvaransvaret är subsidiärt till verksamhetsutövaransvaret saknas det i nuläget förutsättningar att utkräva ansvar av någon fastighetsförvärvare. </w:t>
            </w:r>
            <w:r w:rsidR="00B44D6B" w:rsidRPr="00EB682B">
              <w:br/>
            </w:r>
          </w:p>
          <w:p w14:paraId="0B5B3CC9" w14:textId="1EE0758E" w:rsidR="00472CDD" w:rsidRPr="00EB682B" w:rsidRDefault="00472CDD" w:rsidP="00A75B04">
            <w:pPr>
              <w:pStyle w:val="Liststycke"/>
              <w:numPr>
                <w:ilvl w:val="0"/>
                <w:numId w:val="30"/>
              </w:numPr>
            </w:pPr>
            <w:r w:rsidRPr="00EB682B">
              <w:t>Verksamheten har varit i faktisk drift efter den 30 juni 1969</w:t>
            </w:r>
            <w:r w:rsidR="00894D50" w:rsidRPr="00EB682B">
              <w:t>, m</w:t>
            </w:r>
            <w:r w:rsidRPr="00EB682B">
              <w:t>en verksamhetsutövaren har gått i konkurs. Det finns därför inte någon verksamhetsutövare kvar som kan utföra eller bekosta efterbehandlingen</w:t>
            </w:r>
            <w:r w:rsidR="009C03E1" w:rsidRPr="00EB682B">
              <w:t xml:space="preserve">. </w:t>
            </w:r>
            <w:r w:rsidRPr="00EB682B">
              <w:t>Förvärv av fastigheten har skett genom köp efter den 31 december 1998 och därmed aktualiseras det subsidiära ansvaret för fastighetsförvärvaren.</w:t>
            </w:r>
            <w:r w:rsidR="00A07618" w:rsidRPr="00EB682B">
              <w:rPr>
                <w:rFonts w:ascii="Segoe UI" w:hAnsi="Segoe UI" w:cs="Segoe UI"/>
                <w:sz w:val="14"/>
                <w:szCs w:val="14"/>
              </w:rPr>
              <w:t xml:space="preserve"> </w:t>
            </w:r>
            <w:r w:rsidR="00782B98" w:rsidRPr="00EB682B">
              <w:rPr>
                <w:rFonts w:ascii="Segoe UI" w:hAnsi="Segoe UI" w:cs="Segoe UI"/>
                <w:sz w:val="14"/>
                <w:szCs w:val="14"/>
              </w:rPr>
              <w:br/>
            </w:r>
          </w:p>
          <w:p w14:paraId="44D04414" w14:textId="14F0B639" w:rsidR="006407F0" w:rsidRPr="006308B0" w:rsidRDefault="00782B98" w:rsidP="003F04D1">
            <w:pPr>
              <w:pStyle w:val="Liststycke"/>
              <w:numPr>
                <w:ilvl w:val="0"/>
                <w:numId w:val="30"/>
              </w:numPr>
            </w:pPr>
            <w:r w:rsidRPr="00EB682B">
              <w:t>Ett verksamhetsutövaransvar har konstaterats, men det är inte möjligt att utkräva något verksamhetsutövaransvar eftersom verksamhetsutövaren har gått i konkurs</w:t>
            </w:r>
            <w:r w:rsidR="00E55CFB" w:rsidRPr="00EB682B">
              <w:t xml:space="preserve">. </w:t>
            </w:r>
            <w:r w:rsidRPr="00EB682B">
              <w:t>Förvärv av fastigheten har inte skett efter den 31 december 1998</w:t>
            </w:r>
            <w:r w:rsidR="000969AF" w:rsidRPr="00EB682B">
              <w:t>.</w:t>
            </w:r>
            <w:r w:rsidRPr="00EB682B">
              <w:t xml:space="preserve"> </w:t>
            </w:r>
            <w:r w:rsidR="00472CDD" w:rsidRPr="00782B98">
              <w:rPr>
                <w:strike/>
              </w:rPr>
              <w:t xml:space="preserve"> </w:t>
            </w:r>
            <w:r w:rsidR="00B44D6B" w:rsidRPr="00782B98">
              <w:rPr>
                <w:strike/>
              </w:rPr>
              <w:br/>
            </w:r>
          </w:p>
          <w:p w14:paraId="7048C469" w14:textId="771C7680" w:rsidR="00005831" w:rsidRPr="006308B0" w:rsidRDefault="00005831" w:rsidP="006A3D32">
            <w:pPr>
              <w:pStyle w:val="Liststycke"/>
              <w:numPr>
                <w:ilvl w:val="0"/>
                <w:numId w:val="30"/>
              </w:numPr>
            </w:pPr>
            <w:r w:rsidRPr="006308B0">
              <w:t xml:space="preserve">Fastighetsförvärvaransvar saknas trots att fastigheten förvärvats efter den 31 december 1998. Orsaken till det är att fastigheten förvärvades som en privatbostadsfastighet och </w:t>
            </w:r>
            <w:r w:rsidR="009C03E1">
              <w:t>förvärvaren</w:t>
            </w:r>
            <w:r w:rsidRPr="006308B0">
              <w:t xml:space="preserve"> vid förvärvet saknade kännedom om att fastigheten kunde vara förorenad.</w:t>
            </w:r>
            <w:r w:rsidR="00C51CBB">
              <w:br/>
            </w:r>
          </w:p>
        </w:tc>
      </w:tr>
    </w:tbl>
    <w:p w14:paraId="56E88EEF" w14:textId="20D94DC9" w:rsidR="00CC6F43" w:rsidRPr="003758CE" w:rsidRDefault="002724E7" w:rsidP="00A94FCE">
      <w:pPr>
        <w:pStyle w:val="Rubrik1"/>
        <w:numPr>
          <w:ilvl w:val="0"/>
          <w:numId w:val="32"/>
        </w:numPr>
      </w:pPr>
      <w:r w:rsidRPr="003758CE">
        <w:t>F</w:t>
      </w:r>
      <w:r w:rsidR="00CC6F43" w:rsidRPr="003758CE">
        <w:t>ÖRVARINGSFALL</w:t>
      </w:r>
      <w:r w:rsidR="00280D22">
        <w:t xml:space="preserve"> 9 KAP. MB</w:t>
      </w:r>
    </w:p>
    <w:p w14:paraId="64FF75DD" w14:textId="50403328" w:rsidR="00EE1F8F" w:rsidRDefault="00CC6F43" w:rsidP="006042AD">
      <w:pPr>
        <w:rPr>
          <w:i/>
          <w:iCs/>
        </w:rPr>
      </w:pPr>
      <w:r w:rsidRPr="00605A8A">
        <w:rPr>
          <w:i/>
          <w:iCs/>
        </w:rPr>
        <w:t xml:space="preserve">Även om den verksamhet som gett upphov till den ursprungliga föroreningen inte längre bedrivs kan verksamhet anses bedrivas i fråga om </w:t>
      </w:r>
      <w:r w:rsidRPr="006A767B">
        <w:rPr>
          <w:i/>
          <w:iCs/>
        </w:rPr>
        <w:t xml:space="preserve">så kallade förvaringsfall. </w:t>
      </w:r>
      <w:r w:rsidR="001D6BF9" w:rsidRPr="006A767B">
        <w:rPr>
          <w:i/>
          <w:iCs/>
        </w:rPr>
        <w:t xml:space="preserve">Exempel på förvaringsfall kan vara tunnor o.likn. med kvarvarande innehåll. </w:t>
      </w:r>
      <w:r w:rsidRPr="00605A8A">
        <w:rPr>
          <w:i/>
          <w:iCs/>
        </w:rPr>
        <w:t>Det är oftast fastighetsägaren som ansvarar vid förvaringsfallen och detta oavsett förvärvstidpunkt. Krav på fastighetsägare såsom verksamhetsutövare</w:t>
      </w:r>
      <w:r w:rsidR="00E07027">
        <w:rPr>
          <w:i/>
          <w:iCs/>
        </w:rPr>
        <w:t xml:space="preserve"> (för förvaringen)</w:t>
      </w:r>
      <w:r w:rsidRPr="00605A8A">
        <w:rPr>
          <w:i/>
          <w:iCs/>
        </w:rPr>
        <w:t xml:space="preserve"> kan ställas med stöd av 2 kap. 3 och 7 §§ samt 9 kap. MB.</w:t>
      </w:r>
      <w:r w:rsidR="00A81387">
        <w:rPr>
          <w:i/>
          <w:iCs/>
        </w:rPr>
        <w:t xml:space="preserve"> </w:t>
      </w:r>
    </w:p>
    <w:p w14:paraId="489AA453" w14:textId="77777777" w:rsidR="00F4589A" w:rsidRDefault="00894D50" w:rsidP="00894D50">
      <w:pPr>
        <w:rPr>
          <w:i/>
          <w:iCs/>
        </w:rPr>
      </w:pPr>
      <w:r>
        <w:rPr>
          <w:i/>
          <w:iCs/>
        </w:rPr>
        <w:t xml:space="preserve">Ange om förvaringsfall är aktuellt eller inte. </w:t>
      </w:r>
    </w:p>
    <w:p w14:paraId="49A337AC" w14:textId="506CDC8E" w:rsidR="00894D50" w:rsidRPr="006A3D32" w:rsidRDefault="006A3D32" w:rsidP="006A3D32">
      <w:pPr>
        <w:pStyle w:val="Rubrik2"/>
      </w:pPr>
      <w:r w:rsidRPr="006A3D32">
        <w:t>Exempeltext</w:t>
      </w:r>
    </w:p>
    <w:p w14:paraId="73DDED7D" w14:textId="25EB5C46" w:rsidR="006A3D32" w:rsidRPr="006A3D32" w:rsidRDefault="006A3D32" w:rsidP="006A3D32">
      <w:r w:rsidRPr="006A3D32">
        <w:t xml:space="preserve">Förvaring av miljöfarliga ämnen på eller i mark och där förvaringen innebär en risk för skada eller olägenhet på människors hälsa eller miljön brukar kallas förvaringsfall. Förvaringen anses vara en sådan användning av marken som utgör en pågående miljöfarlig verksamhet enligt miljöbalkens 9 kap 1 §. Begreppet miljöfarlig verksamhet omfattar enligt praxis även verksamheter i rent passiv fas, de s.k. förvaringsfallen. Exempel på förvaringsfall kan vara tunnor/behållare med kemikalier, deponier och avfallshögar. Utgångspunkten är att den som orsakat förvaringen </w:t>
      </w:r>
      <w:r w:rsidRPr="006A3D32">
        <w:lastRenderedPageBreak/>
        <w:t xml:space="preserve">(verksamhetsutövaren) också är ansvarig för nödvändiga skyddsåtgärder men även fastighetsägare kan bli </w:t>
      </w:r>
      <w:r w:rsidRPr="009C03E1">
        <w:t xml:space="preserve">ansvarig </w:t>
      </w:r>
      <w:r w:rsidR="00306BE3" w:rsidRPr="009C03E1">
        <w:t>som verksamhetsutövare enligt 9 kap</w:t>
      </w:r>
      <w:r w:rsidR="002B3FD2">
        <w:t>.</w:t>
      </w:r>
      <w:r w:rsidR="00306BE3" w:rsidRPr="009C03E1">
        <w:t xml:space="preserve"> MB </w:t>
      </w:r>
      <w:r w:rsidRPr="009C03E1">
        <w:t xml:space="preserve">i </w:t>
      </w:r>
      <w:r w:rsidRPr="006A3D32">
        <w:t>förvaringsfallen. Fastighetsägarens ansvar i ett förvaringsfall gäller oberoende av när fastigheten förvärvades och finns kvar så länge man äger fastigheten.</w:t>
      </w:r>
    </w:p>
    <w:p w14:paraId="5A97D645" w14:textId="77777777" w:rsidR="00F4589A" w:rsidRDefault="00F4589A" w:rsidP="00F4589A">
      <w:pPr>
        <w:rPr>
          <w:i/>
          <w:iCs/>
        </w:rPr>
      </w:pPr>
      <w:r w:rsidRPr="006308B0">
        <w:rPr>
          <w:i/>
          <w:iCs/>
        </w:rPr>
        <w:t>OBS-ta bort rutan nedan när ansvarsbedömningen är färdig!</w:t>
      </w:r>
    </w:p>
    <w:tbl>
      <w:tblPr>
        <w:tblStyle w:val="Tabellrutnt"/>
        <w:tblW w:w="0" w:type="auto"/>
        <w:tblLook w:val="04A0" w:firstRow="1" w:lastRow="0" w:firstColumn="1" w:lastColumn="0" w:noHBand="0" w:noVBand="1"/>
      </w:tblPr>
      <w:tblGrid>
        <w:gridCol w:w="9062"/>
      </w:tblGrid>
      <w:tr w:rsidR="00F4589A" w14:paraId="30F4F8DA" w14:textId="77777777" w:rsidTr="00F4589A">
        <w:tc>
          <w:tcPr>
            <w:tcW w:w="9062" w:type="dxa"/>
          </w:tcPr>
          <w:p w14:paraId="18074CF7" w14:textId="5834B0B8" w:rsidR="00F4589A" w:rsidRDefault="00F4589A" w:rsidP="00F4589A">
            <w:r w:rsidRPr="006308B0">
              <w:t>Exempeltexter med förslag på formuleringar</w:t>
            </w:r>
            <w:r w:rsidR="00847666">
              <w:t>.</w:t>
            </w:r>
          </w:p>
          <w:p w14:paraId="6382F8BE" w14:textId="56B257F0" w:rsidR="00AD40C5" w:rsidRPr="009C03E1" w:rsidRDefault="003D34A4" w:rsidP="00AD40C5">
            <w:pPr>
              <w:pStyle w:val="Liststycke"/>
              <w:numPr>
                <w:ilvl w:val="0"/>
                <w:numId w:val="33"/>
              </w:numPr>
            </w:pPr>
            <w:r w:rsidRPr="009C03E1">
              <w:t>På fastighete</w:t>
            </w:r>
            <w:r w:rsidR="00AD40C5" w:rsidRPr="009C03E1">
              <w:t>n</w:t>
            </w:r>
            <w:r w:rsidRPr="009C03E1">
              <w:t xml:space="preserve"> </w:t>
            </w:r>
            <w:r w:rsidR="00AD40C5" w:rsidRPr="009C03E1">
              <w:t>förvaras inte i nuläget, såvitt är känt för tillsynsmyndigheten, olja,</w:t>
            </w:r>
          </w:p>
          <w:p w14:paraId="7DA9AE94" w14:textId="513FBE2C" w:rsidR="00914B21" w:rsidRDefault="00AD40C5" w:rsidP="00AD40C5">
            <w:pPr>
              <w:pStyle w:val="Liststycke"/>
              <w:rPr>
                <w:color w:val="FF0000"/>
              </w:rPr>
            </w:pPr>
            <w:r w:rsidRPr="009C03E1">
              <w:t xml:space="preserve">kemikalier, avfall eller annat som </w:t>
            </w:r>
            <w:r w:rsidR="003D34A4" w:rsidRPr="009C03E1">
              <w:t>kan anses utgöra förvaringsfall. Bedömning</w:t>
            </w:r>
            <w:r w:rsidR="009C03E1">
              <w:t>en</w:t>
            </w:r>
            <w:r w:rsidR="003D34A4" w:rsidRPr="009C03E1">
              <w:t xml:space="preserve"> är </w:t>
            </w:r>
            <w:r w:rsidRPr="009C03E1">
              <w:t>därför att</w:t>
            </w:r>
            <w:r w:rsidR="003D34A4" w:rsidRPr="009C03E1">
              <w:t xml:space="preserve"> fastighetsägaren inte </w:t>
            </w:r>
            <w:r w:rsidR="00E2262B" w:rsidRPr="009C03E1">
              <w:t xml:space="preserve">är </w:t>
            </w:r>
            <w:r w:rsidR="003D34A4" w:rsidRPr="009C03E1">
              <w:t>att anse som verksamhetsutövare enligt 9 kap</w:t>
            </w:r>
            <w:r w:rsidR="002B3FD2">
              <w:t>.</w:t>
            </w:r>
            <w:r w:rsidR="003D34A4" w:rsidRPr="009C03E1">
              <w:t xml:space="preserve"> miljöbalken.</w:t>
            </w:r>
          </w:p>
          <w:p w14:paraId="6EB37128" w14:textId="77777777" w:rsidR="00914B21" w:rsidRDefault="00914B21" w:rsidP="00AD40C5">
            <w:pPr>
              <w:pStyle w:val="Liststycke"/>
            </w:pPr>
          </w:p>
          <w:p w14:paraId="735FF13F" w14:textId="609C83AE" w:rsidR="00E56AAF" w:rsidRDefault="00E56AAF" w:rsidP="00B635B5">
            <w:pPr>
              <w:pStyle w:val="Liststycke"/>
              <w:numPr>
                <w:ilvl w:val="0"/>
                <w:numId w:val="33"/>
              </w:numPr>
            </w:pPr>
            <w:r>
              <w:t>På fastigheten har det konstaterats kemikalier och avfall som kan anses utgöra förvaringsfall. Tillsynsmyndighetens bedömning är att då det förvaras olja,</w:t>
            </w:r>
          </w:p>
          <w:p w14:paraId="42B6E6DD" w14:textId="1BA5AACE" w:rsidR="00E56AAF" w:rsidRDefault="00E56AAF" w:rsidP="00E56AAF">
            <w:pPr>
              <w:pStyle w:val="Liststycke"/>
            </w:pPr>
            <w:r>
              <w:t>kemikalier eller avfall på fastigheten så är fastighetsägaren att anse som</w:t>
            </w:r>
          </w:p>
          <w:p w14:paraId="0E45DCB7" w14:textId="156F8889" w:rsidR="0040280C" w:rsidRDefault="00E56AAF" w:rsidP="00E56AAF">
            <w:pPr>
              <w:pStyle w:val="Liststycke"/>
            </w:pPr>
            <w:r>
              <w:t>verksamhetsutövare enligt 9 kap</w:t>
            </w:r>
            <w:r w:rsidR="002B3FD2">
              <w:t>.</w:t>
            </w:r>
            <w:r>
              <w:t xml:space="preserve"> miljöbalken.</w:t>
            </w:r>
          </w:p>
          <w:p w14:paraId="1D0DAEBB" w14:textId="3D965B95" w:rsidR="00D63864" w:rsidRPr="00F4589A" w:rsidRDefault="00D63864" w:rsidP="00E56AAF">
            <w:pPr>
              <w:pStyle w:val="Liststycke"/>
            </w:pPr>
          </w:p>
        </w:tc>
      </w:tr>
    </w:tbl>
    <w:p w14:paraId="7030E80C" w14:textId="77777777" w:rsidR="00C5198A" w:rsidRPr="00C5198A" w:rsidRDefault="00C5198A" w:rsidP="00C5198A"/>
    <w:p w14:paraId="44E0FBA1" w14:textId="32DE4A57" w:rsidR="00BD1520" w:rsidRPr="00BD1520" w:rsidRDefault="00B037C6" w:rsidP="00BD1520">
      <w:pPr>
        <w:numPr>
          <w:ilvl w:val="0"/>
          <w:numId w:val="10"/>
        </w:numPr>
        <w:spacing w:after="80"/>
        <w:rPr>
          <w:i/>
          <w:iCs/>
        </w:rPr>
      </w:pPr>
      <w:r>
        <w:rPr>
          <w:i/>
          <w:iCs/>
        </w:rPr>
        <w:t xml:space="preserve">Du kan ta hjälp av länsstyrelsernas juristsamverkansgrupps PM om förvaringsfall. </w:t>
      </w:r>
      <w:bookmarkStart w:id="9" w:name="_Hlk162013768"/>
      <w:r>
        <w:rPr>
          <w:i/>
          <w:iCs/>
        </w:rPr>
        <w:t xml:space="preserve">Den </w:t>
      </w:r>
      <w:r w:rsidR="00BD1520">
        <w:rPr>
          <w:i/>
          <w:iCs/>
        </w:rPr>
        <w:t xml:space="preserve">och annan vägledning </w:t>
      </w:r>
      <w:r>
        <w:rPr>
          <w:i/>
          <w:iCs/>
        </w:rPr>
        <w:t xml:space="preserve">hittar du </w:t>
      </w:r>
      <w:r w:rsidR="00BD1520">
        <w:rPr>
          <w:i/>
          <w:iCs/>
        </w:rPr>
        <w:t xml:space="preserve">på </w:t>
      </w:r>
      <w:hyperlink r:id="rId8" w:history="1">
        <w:r w:rsidR="00FD4F5E">
          <w:rPr>
            <w:rStyle w:val="Hyperlnk"/>
            <w:i/>
            <w:iCs/>
          </w:rPr>
          <w:t>www.ebhportalen.se</w:t>
        </w:r>
      </w:hyperlink>
      <w:r w:rsidR="00BD1520">
        <w:rPr>
          <w:i/>
          <w:iCs/>
        </w:rPr>
        <w:t xml:space="preserve"> </w:t>
      </w:r>
      <w:r w:rsidR="00BD1520" w:rsidRPr="00BD1520">
        <w:rPr>
          <w:i/>
          <w:iCs/>
        </w:rPr>
        <w:t xml:space="preserve">under Juridik &amp; ansvar, Vägledning från juristsamverkansgruppen. </w:t>
      </w:r>
    </w:p>
    <w:bookmarkEnd w:id="9"/>
    <w:p w14:paraId="2E3126FE" w14:textId="33646E2E" w:rsidR="00882A4A" w:rsidRPr="003758CE" w:rsidRDefault="00882A4A" w:rsidP="00A94FCE">
      <w:pPr>
        <w:pStyle w:val="Rubrik1"/>
        <w:numPr>
          <w:ilvl w:val="0"/>
          <w:numId w:val="32"/>
        </w:numPr>
      </w:pPr>
      <w:r w:rsidRPr="003758CE">
        <w:t>SAMMANFATTANDE BEDÖMNING</w:t>
      </w:r>
    </w:p>
    <w:p w14:paraId="463A36C9" w14:textId="3DA9DDE6" w:rsidR="00782B98" w:rsidRPr="00EB682B" w:rsidRDefault="00232525" w:rsidP="00782B98">
      <w:pPr>
        <w:rPr>
          <w:i/>
          <w:iCs/>
        </w:rPr>
      </w:pPr>
      <w:r w:rsidRPr="00232525">
        <w:rPr>
          <w:i/>
          <w:iCs/>
        </w:rPr>
        <w:t>Det här avsnittet ska innehålla en kort sammanfattning av samtliga bedömningar som har gjorts i ansvars</w:t>
      </w:r>
      <w:r w:rsidR="00705E00">
        <w:rPr>
          <w:i/>
          <w:iCs/>
        </w:rPr>
        <w:t>bedömningen</w:t>
      </w:r>
      <w:r w:rsidRPr="00232525">
        <w:rPr>
          <w:i/>
          <w:iCs/>
        </w:rPr>
        <w:t xml:space="preserve">. Redovisa tydligt vem eller vilka som har bedömts ha ett ansvar och ansvarets </w:t>
      </w:r>
      <w:r w:rsidRPr="00EB682B">
        <w:rPr>
          <w:i/>
          <w:iCs/>
        </w:rPr>
        <w:t>omfattning. Ingenting nytt ska tillkomma här.</w:t>
      </w:r>
      <w:r w:rsidR="00782B98" w:rsidRPr="00EB682B">
        <w:rPr>
          <w:rFonts w:ascii="Segoe UI" w:hAnsi="Segoe UI" w:cs="Segoe UI"/>
          <w:sz w:val="14"/>
          <w:szCs w:val="14"/>
        </w:rPr>
        <w:t xml:space="preserve"> </w:t>
      </w:r>
      <w:r w:rsidR="00782B98" w:rsidRPr="00EB682B">
        <w:rPr>
          <w:i/>
          <w:iCs/>
        </w:rPr>
        <w:t>Vid ansökan om bidrag för MIFO fas 2 eller förstudie ska en sammanfattande bedömning av ansvarssituationen ingå</w:t>
      </w:r>
      <w:r w:rsidR="00400307">
        <w:rPr>
          <w:i/>
          <w:iCs/>
        </w:rPr>
        <w:t>.</w:t>
      </w:r>
      <w:r w:rsidR="00CC68ED" w:rsidRPr="00CC68ED">
        <w:t xml:space="preserve"> </w:t>
      </w:r>
    </w:p>
    <w:p w14:paraId="0C1ADEE4" w14:textId="031C589C" w:rsidR="006E7B2A" w:rsidRPr="003758CE" w:rsidRDefault="00B83DE4" w:rsidP="00A94FCE">
      <w:pPr>
        <w:pStyle w:val="Rubrik1"/>
        <w:numPr>
          <w:ilvl w:val="0"/>
          <w:numId w:val="32"/>
        </w:numPr>
      </w:pPr>
      <w:r w:rsidRPr="003758CE">
        <w:t>REFERENSLISTA</w:t>
      </w:r>
    </w:p>
    <w:p w14:paraId="785ECA06" w14:textId="444C0E10" w:rsidR="006E7B2A" w:rsidRDefault="006E7B2A" w:rsidP="006E7B2A">
      <w:pPr>
        <w:rPr>
          <w:i/>
          <w:iCs/>
        </w:rPr>
      </w:pPr>
      <w:r w:rsidRPr="006E7B2A">
        <w:rPr>
          <w:i/>
          <w:iCs/>
        </w:rPr>
        <w:t>Här redogör du för allt material som använts vid framtagandet av ansvars</w:t>
      </w:r>
      <w:r w:rsidR="008811FA">
        <w:rPr>
          <w:i/>
          <w:iCs/>
        </w:rPr>
        <w:t>bedömninge</w:t>
      </w:r>
      <w:r w:rsidRPr="006E7B2A">
        <w:rPr>
          <w:i/>
          <w:iCs/>
        </w:rPr>
        <w:t>n. Detta så att uppgifterna kan kontrolleras och verifieras av till exempel den som pekas ut som ansvarig. Bilägg gärna delar av underlagsmaterialet som bilagor till ansvars</w:t>
      </w:r>
      <w:r w:rsidR="00705E00">
        <w:rPr>
          <w:i/>
          <w:iCs/>
        </w:rPr>
        <w:t>bedömningen</w:t>
      </w:r>
      <w:r w:rsidRPr="006E7B2A">
        <w:rPr>
          <w:i/>
          <w:iCs/>
        </w:rPr>
        <w:t>. Kom</w:t>
      </w:r>
      <w:r w:rsidR="00944964">
        <w:rPr>
          <w:i/>
          <w:iCs/>
        </w:rPr>
        <w:t xml:space="preserve"> också</w:t>
      </w:r>
      <w:r w:rsidRPr="006E7B2A">
        <w:rPr>
          <w:i/>
          <w:iCs/>
        </w:rPr>
        <w:t xml:space="preserve"> ihåg att diarieföra och arkivera allt material som har använts för att ta fram ansvars</w:t>
      </w:r>
      <w:r w:rsidR="00705E00">
        <w:rPr>
          <w:i/>
          <w:iCs/>
        </w:rPr>
        <w:t>bedömningen</w:t>
      </w:r>
      <w:r w:rsidRPr="006E7B2A">
        <w:rPr>
          <w:i/>
          <w:iCs/>
        </w:rPr>
        <w:t>.</w:t>
      </w:r>
    </w:p>
    <w:p w14:paraId="17085FDC" w14:textId="62A55454" w:rsidR="009F6223" w:rsidRPr="0085650F" w:rsidRDefault="009F6223" w:rsidP="006E7B2A">
      <w:pPr>
        <w:rPr>
          <w:i/>
          <w:iCs/>
          <w:color w:val="000000" w:themeColor="text1"/>
        </w:rPr>
      </w:pPr>
    </w:p>
    <w:p w14:paraId="0CA9A934" w14:textId="77777777" w:rsidR="00B47A4D" w:rsidRPr="0085650F" w:rsidRDefault="00B47A4D" w:rsidP="00B47A4D">
      <w:pPr>
        <w:rPr>
          <w:color w:val="000000" w:themeColor="text1"/>
        </w:rPr>
      </w:pPr>
    </w:p>
    <w:p w14:paraId="7527381C" w14:textId="3CB9A2F6" w:rsidR="00B47A4D" w:rsidRPr="0085650F" w:rsidRDefault="00B47A4D" w:rsidP="00B47A4D">
      <w:pPr>
        <w:rPr>
          <w:color w:val="000000" w:themeColor="text1"/>
        </w:rPr>
      </w:pPr>
      <w:r w:rsidRPr="0085650F">
        <w:rPr>
          <w:color w:val="000000" w:themeColor="text1"/>
        </w:rPr>
        <w:t xml:space="preserve">Utredning och bedömning utförd den </w:t>
      </w:r>
      <w:r w:rsidR="00EE0F15" w:rsidRPr="0085650F">
        <w:rPr>
          <w:i/>
          <w:iCs/>
          <w:color w:val="000000" w:themeColor="text1"/>
        </w:rPr>
        <w:t>(</w:t>
      </w:r>
      <w:r w:rsidR="00BD1520" w:rsidRPr="0085650F">
        <w:rPr>
          <w:i/>
          <w:iCs/>
          <w:color w:val="000000" w:themeColor="text1"/>
        </w:rPr>
        <w:t>datum</w:t>
      </w:r>
      <w:r w:rsidR="00EE0F15" w:rsidRPr="0085650F">
        <w:rPr>
          <w:i/>
          <w:iCs/>
          <w:color w:val="000000" w:themeColor="text1"/>
        </w:rPr>
        <w:t>)</w:t>
      </w:r>
      <w:r w:rsidR="00BD1520" w:rsidRPr="0085650F">
        <w:rPr>
          <w:i/>
          <w:iCs/>
          <w:color w:val="000000" w:themeColor="text1"/>
        </w:rPr>
        <w:t xml:space="preserve"> </w:t>
      </w:r>
      <w:r w:rsidRPr="0085650F">
        <w:rPr>
          <w:color w:val="000000" w:themeColor="text1"/>
        </w:rPr>
        <w:t>av</w:t>
      </w:r>
      <w:r w:rsidR="00BD1520" w:rsidRPr="0085650F">
        <w:rPr>
          <w:color w:val="000000" w:themeColor="text1"/>
        </w:rPr>
        <w:t xml:space="preserve"> </w:t>
      </w:r>
      <w:r w:rsidR="00EE0F15" w:rsidRPr="0085650F">
        <w:rPr>
          <w:i/>
          <w:iCs/>
          <w:color w:val="000000" w:themeColor="text1"/>
        </w:rPr>
        <w:t>(</w:t>
      </w:r>
      <w:r w:rsidR="00BD1520" w:rsidRPr="0085650F">
        <w:rPr>
          <w:i/>
          <w:iCs/>
          <w:color w:val="000000" w:themeColor="text1"/>
        </w:rPr>
        <w:t>handläggare</w:t>
      </w:r>
      <w:r w:rsidR="00EE0F15" w:rsidRPr="0085650F">
        <w:rPr>
          <w:i/>
          <w:iCs/>
          <w:color w:val="000000" w:themeColor="text1"/>
        </w:rPr>
        <w:t>)</w:t>
      </w:r>
      <w:r w:rsidR="00B83D75" w:rsidRPr="0085650F">
        <w:rPr>
          <w:i/>
          <w:iCs/>
          <w:color w:val="000000" w:themeColor="text1"/>
        </w:rPr>
        <w:t>.</w:t>
      </w:r>
    </w:p>
    <w:p w14:paraId="54B5D666" w14:textId="7115D75E" w:rsidR="00B47A4D" w:rsidRPr="00B47A4D" w:rsidRDefault="00B47A4D" w:rsidP="00B47A4D">
      <w:r w:rsidRPr="0085650F">
        <w:rPr>
          <w:color w:val="000000" w:themeColor="text1"/>
        </w:rPr>
        <w:t xml:space="preserve">Denna handling </w:t>
      </w:r>
      <w:r w:rsidRPr="00B47A4D">
        <w:t>har godkänts digitalt och saknar därför namnunderskrift</w:t>
      </w:r>
    </w:p>
    <w:p w14:paraId="7A7179B6" w14:textId="5B1A95BC" w:rsidR="009F6223" w:rsidRPr="00B47A4D" w:rsidRDefault="009F6223" w:rsidP="006E7B2A"/>
    <w:p w14:paraId="6980E32B" w14:textId="180DC38E" w:rsidR="009F6223" w:rsidRDefault="00E52B2C" w:rsidP="00E52B2C">
      <w:pPr>
        <w:pStyle w:val="Rubrik2"/>
      </w:pPr>
      <w:r>
        <w:t>Bilagor</w:t>
      </w:r>
    </w:p>
    <w:p w14:paraId="6313D428" w14:textId="77777777" w:rsidR="00E52B2C" w:rsidRPr="00E52B2C" w:rsidRDefault="00E52B2C" w:rsidP="00E52B2C"/>
    <w:sectPr w:rsidR="00E52B2C" w:rsidRPr="00E52B2C" w:rsidSect="00326CC7">
      <w:headerReference w:type="even" r:id="rId9"/>
      <w:headerReference w:type="default" r:id="rId10"/>
      <w:footerReference w:type="even" r:id="rId11"/>
      <w:footerReference w:type="default" r:id="rId12"/>
      <w:headerReference w:type="first" r:id="rId13"/>
      <w:footerReference w:type="first" r:id="rId14"/>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796DD" w14:textId="77777777" w:rsidR="00F36EFF" w:rsidRDefault="00F36EFF" w:rsidP="00D80FD6">
      <w:pPr>
        <w:spacing w:after="0" w:line="240" w:lineRule="auto"/>
      </w:pPr>
      <w:r>
        <w:separator/>
      </w:r>
    </w:p>
  </w:endnote>
  <w:endnote w:type="continuationSeparator" w:id="0">
    <w:p w14:paraId="67AC257F" w14:textId="77777777" w:rsidR="00F36EFF" w:rsidRDefault="00F36EFF" w:rsidP="00D80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92C54" w14:textId="77777777" w:rsidR="00D10A7C" w:rsidRDefault="00D10A7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E5ED3" w14:textId="77777777" w:rsidR="00D10A7C" w:rsidRDefault="00D10A7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09C73" w14:textId="77777777" w:rsidR="00D10A7C" w:rsidRDefault="00D10A7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39874" w14:textId="77777777" w:rsidR="00F36EFF" w:rsidRDefault="00F36EFF" w:rsidP="00D80FD6">
      <w:pPr>
        <w:spacing w:after="0" w:line="240" w:lineRule="auto"/>
      </w:pPr>
      <w:r>
        <w:separator/>
      </w:r>
    </w:p>
  </w:footnote>
  <w:footnote w:type="continuationSeparator" w:id="0">
    <w:p w14:paraId="29AD6AEC" w14:textId="77777777" w:rsidR="00F36EFF" w:rsidRDefault="00F36EFF" w:rsidP="00D80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DADF" w14:textId="47FE4BC1" w:rsidR="00D10A7C" w:rsidRDefault="00D10A7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9B912" w14:textId="01AD0568" w:rsidR="00D10A7C" w:rsidRDefault="00D10A7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74B47" w14:textId="3AEA424D" w:rsidR="00D10A7C" w:rsidRDefault="00D10A7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1369"/>
    <w:multiLevelType w:val="hybridMultilevel"/>
    <w:tmpl w:val="AEA8F794"/>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 w15:restartNumberingAfterBreak="0">
    <w:nsid w:val="033664EC"/>
    <w:multiLevelType w:val="hybridMultilevel"/>
    <w:tmpl w:val="6A5A55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564765C"/>
    <w:multiLevelType w:val="hybridMultilevel"/>
    <w:tmpl w:val="07A820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DD26A68"/>
    <w:multiLevelType w:val="hybridMultilevel"/>
    <w:tmpl w:val="B11027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1F06980"/>
    <w:multiLevelType w:val="hybridMultilevel"/>
    <w:tmpl w:val="2D4E53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AD16CDB"/>
    <w:multiLevelType w:val="hybridMultilevel"/>
    <w:tmpl w:val="BA6AF0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B293CC8"/>
    <w:multiLevelType w:val="hybridMultilevel"/>
    <w:tmpl w:val="F594CB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FC20196"/>
    <w:multiLevelType w:val="hybridMultilevel"/>
    <w:tmpl w:val="F300DEA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232E6765"/>
    <w:multiLevelType w:val="hybridMultilevel"/>
    <w:tmpl w:val="D606396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4D41582"/>
    <w:multiLevelType w:val="hybridMultilevel"/>
    <w:tmpl w:val="007275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7DF510C"/>
    <w:multiLevelType w:val="hybridMultilevel"/>
    <w:tmpl w:val="950449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C864C95"/>
    <w:multiLevelType w:val="hybridMultilevel"/>
    <w:tmpl w:val="4FA85F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3BB3FC3"/>
    <w:multiLevelType w:val="hybridMultilevel"/>
    <w:tmpl w:val="0A9A292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4416F12"/>
    <w:multiLevelType w:val="hybridMultilevel"/>
    <w:tmpl w:val="B26078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74101F7"/>
    <w:multiLevelType w:val="hybridMultilevel"/>
    <w:tmpl w:val="0832B0A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5" w15:restartNumberingAfterBreak="0">
    <w:nsid w:val="37516F1C"/>
    <w:multiLevelType w:val="hybridMultilevel"/>
    <w:tmpl w:val="CEBEEE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9356185"/>
    <w:multiLevelType w:val="hybridMultilevel"/>
    <w:tmpl w:val="130AAACA"/>
    <w:lvl w:ilvl="0" w:tplc="041D0017">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15:restartNumberingAfterBreak="0">
    <w:nsid w:val="3F433F6E"/>
    <w:multiLevelType w:val="multilevel"/>
    <w:tmpl w:val="32369050"/>
    <w:lvl w:ilvl="0">
      <w:start w:val="5"/>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42ED3F7F"/>
    <w:multiLevelType w:val="hybridMultilevel"/>
    <w:tmpl w:val="D81C2CE8"/>
    <w:lvl w:ilvl="0" w:tplc="8584A8F2">
      <w:start w:val="10"/>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9" w15:restartNumberingAfterBreak="0">
    <w:nsid w:val="482C09B4"/>
    <w:multiLevelType w:val="multilevel"/>
    <w:tmpl w:val="6F548214"/>
    <w:lvl w:ilvl="0">
      <w:start w:val="1"/>
      <w:numFmt w:val="decimal"/>
      <w:lvlText w:val="%1."/>
      <w:lvlJc w:val="left"/>
      <w:pPr>
        <w:ind w:left="360" w:hanging="360"/>
      </w:pPr>
      <w:rPr>
        <w:rFonts w:hint="default"/>
        <w:color w:val="auto"/>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500751CF"/>
    <w:multiLevelType w:val="hybridMultilevel"/>
    <w:tmpl w:val="B6AEA20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0470C15"/>
    <w:multiLevelType w:val="hybridMultilevel"/>
    <w:tmpl w:val="BB309E4E"/>
    <w:lvl w:ilvl="0" w:tplc="2730A594">
      <w:start w:val="11"/>
      <w:numFmt w:val="bullet"/>
      <w:lvlText w:val="-"/>
      <w:lvlJc w:val="left"/>
      <w:pPr>
        <w:ind w:left="502" w:hanging="360"/>
      </w:pPr>
      <w:rPr>
        <w:rFonts w:ascii="Times New Roman" w:eastAsiaTheme="minorHAns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1DA62D3"/>
    <w:multiLevelType w:val="hybridMultilevel"/>
    <w:tmpl w:val="E042EE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2C105FD"/>
    <w:multiLevelType w:val="hybridMultilevel"/>
    <w:tmpl w:val="BE30D926"/>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67042A8"/>
    <w:multiLevelType w:val="hybridMultilevel"/>
    <w:tmpl w:val="1C4E57B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573D1425"/>
    <w:multiLevelType w:val="hybridMultilevel"/>
    <w:tmpl w:val="BA34D1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7720207"/>
    <w:multiLevelType w:val="hybridMultilevel"/>
    <w:tmpl w:val="F0989B3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B854560"/>
    <w:multiLevelType w:val="hybridMultilevel"/>
    <w:tmpl w:val="A29E2B9C"/>
    <w:lvl w:ilvl="0" w:tplc="041D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E4415EF"/>
    <w:multiLevelType w:val="hybridMultilevel"/>
    <w:tmpl w:val="6D3E6B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ECC0AD8"/>
    <w:multiLevelType w:val="hybridMultilevel"/>
    <w:tmpl w:val="43FC8AD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0" w15:restartNumberingAfterBreak="0">
    <w:nsid w:val="6BC12556"/>
    <w:multiLevelType w:val="hybridMultilevel"/>
    <w:tmpl w:val="3C9A68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FD3397D"/>
    <w:multiLevelType w:val="hybridMultilevel"/>
    <w:tmpl w:val="815AEA8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8A2406A"/>
    <w:multiLevelType w:val="hybridMultilevel"/>
    <w:tmpl w:val="AC6066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C1514FF"/>
    <w:multiLevelType w:val="hybridMultilevel"/>
    <w:tmpl w:val="49CEF630"/>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1904173030">
    <w:abstractNumId w:val="22"/>
  </w:num>
  <w:num w:numId="2" w16cid:durableId="1823540076">
    <w:abstractNumId w:val="20"/>
  </w:num>
  <w:num w:numId="3" w16cid:durableId="1104837443">
    <w:abstractNumId w:val="2"/>
  </w:num>
  <w:num w:numId="4" w16cid:durableId="826409021">
    <w:abstractNumId w:val="3"/>
  </w:num>
  <w:num w:numId="5" w16cid:durableId="972444589">
    <w:abstractNumId w:val="28"/>
  </w:num>
  <w:num w:numId="6" w16cid:durableId="1847554485">
    <w:abstractNumId w:val="10"/>
  </w:num>
  <w:num w:numId="7" w16cid:durableId="157500129">
    <w:abstractNumId w:val="12"/>
  </w:num>
  <w:num w:numId="8" w16cid:durableId="1093434370">
    <w:abstractNumId w:val="26"/>
  </w:num>
  <w:num w:numId="9" w16cid:durableId="2043626587">
    <w:abstractNumId w:val="14"/>
  </w:num>
  <w:num w:numId="10" w16cid:durableId="830756566">
    <w:abstractNumId w:val="24"/>
  </w:num>
  <w:num w:numId="11" w16cid:durableId="109979728">
    <w:abstractNumId w:val="29"/>
  </w:num>
  <w:num w:numId="12" w16cid:durableId="145325008">
    <w:abstractNumId w:val="13"/>
  </w:num>
  <w:num w:numId="13" w16cid:durableId="599023804">
    <w:abstractNumId w:val="4"/>
  </w:num>
  <w:num w:numId="14" w16cid:durableId="1598169277">
    <w:abstractNumId w:val="11"/>
  </w:num>
  <w:num w:numId="15" w16cid:durableId="1310861545">
    <w:abstractNumId w:val="5"/>
  </w:num>
  <w:num w:numId="16" w16cid:durableId="625240963">
    <w:abstractNumId w:val="7"/>
  </w:num>
  <w:num w:numId="17" w16cid:durableId="1548569538">
    <w:abstractNumId w:val="15"/>
  </w:num>
  <w:num w:numId="18" w16cid:durableId="264969577">
    <w:abstractNumId w:val="6"/>
  </w:num>
  <w:num w:numId="19" w16cid:durableId="1275018225">
    <w:abstractNumId w:val="32"/>
  </w:num>
  <w:num w:numId="20" w16cid:durableId="676267904">
    <w:abstractNumId w:val="25"/>
  </w:num>
  <w:num w:numId="21" w16cid:durableId="74977233">
    <w:abstractNumId w:val="19"/>
  </w:num>
  <w:num w:numId="22" w16cid:durableId="264729257">
    <w:abstractNumId w:val="18"/>
  </w:num>
  <w:num w:numId="23" w16cid:durableId="1381397814">
    <w:abstractNumId w:val="33"/>
  </w:num>
  <w:num w:numId="24" w16cid:durableId="365250800">
    <w:abstractNumId w:val="30"/>
  </w:num>
  <w:num w:numId="25" w16cid:durableId="868640927">
    <w:abstractNumId w:val="1"/>
  </w:num>
  <w:num w:numId="26" w16cid:durableId="983655131">
    <w:abstractNumId w:val="9"/>
  </w:num>
  <w:num w:numId="27" w16cid:durableId="805514168">
    <w:abstractNumId w:val="21"/>
  </w:num>
  <w:num w:numId="28" w16cid:durableId="267473474">
    <w:abstractNumId w:val="31"/>
  </w:num>
  <w:num w:numId="29" w16cid:durableId="888146132">
    <w:abstractNumId w:val="27"/>
  </w:num>
  <w:num w:numId="30" w16cid:durableId="1272785957">
    <w:abstractNumId w:val="16"/>
  </w:num>
  <w:num w:numId="31" w16cid:durableId="1810632490">
    <w:abstractNumId w:val="0"/>
  </w:num>
  <w:num w:numId="32" w16cid:durableId="1094207387">
    <w:abstractNumId w:val="17"/>
  </w:num>
  <w:num w:numId="33" w16cid:durableId="1691907995">
    <w:abstractNumId w:val="23"/>
  </w:num>
  <w:num w:numId="34" w16cid:durableId="13888445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9E9"/>
    <w:rsid w:val="0000123A"/>
    <w:rsid w:val="00001AFE"/>
    <w:rsid w:val="00005831"/>
    <w:rsid w:val="00006B6E"/>
    <w:rsid w:val="00011029"/>
    <w:rsid w:val="00014F00"/>
    <w:rsid w:val="00015101"/>
    <w:rsid w:val="00020C2D"/>
    <w:rsid w:val="00023057"/>
    <w:rsid w:val="00024816"/>
    <w:rsid w:val="00025CAE"/>
    <w:rsid w:val="000318A6"/>
    <w:rsid w:val="00031D0D"/>
    <w:rsid w:val="00034816"/>
    <w:rsid w:val="000459B0"/>
    <w:rsid w:val="000539FD"/>
    <w:rsid w:val="0006532F"/>
    <w:rsid w:val="000700A1"/>
    <w:rsid w:val="0007132E"/>
    <w:rsid w:val="00074E1E"/>
    <w:rsid w:val="00076B40"/>
    <w:rsid w:val="00080019"/>
    <w:rsid w:val="00081CC5"/>
    <w:rsid w:val="000823B0"/>
    <w:rsid w:val="00087849"/>
    <w:rsid w:val="000967C6"/>
    <w:rsid w:val="000969AF"/>
    <w:rsid w:val="000A3E0A"/>
    <w:rsid w:val="000A4899"/>
    <w:rsid w:val="000B5337"/>
    <w:rsid w:val="000C0D30"/>
    <w:rsid w:val="000C2FC2"/>
    <w:rsid w:val="000C421C"/>
    <w:rsid w:val="000C782C"/>
    <w:rsid w:val="000C7979"/>
    <w:rsid w:val="000C7BAF"/>
    <w:rsid w:val="000D1520"/>
    <w:rsid w:val="000D2A09"/>
    <w:rsid w:val="000D2C0A"/>
    <w:rsid w:val="000D73CC"/>
    <w:rsid w:val="000F196E"/>
    <w:rsid w:val="000F2C9F"/>
    <w:rsid w:val="000F2F39"/>
    <w:rsid w:val="000F7F97"/>
    <w:rsid w:val="00110265"/>
    <w:rsid w:val="0011360F"/>
    <w:rsid w:val="00114A86"/>
    <w:rsid w:val="001158F0"/>
    <w:rsid w:val="00123D5B"/>
    <w:rsid w:val="00124D4F"/>
    <w:rsid w:val="00132522"/>
    <w:rsid w:val="00135D83"/>
    <w:rsid w:val="0014064B"/>
    <w:rsid w:val="001421DC"/>
    <w:rsid w:val="00145876"/>
    <w:rsid w:val="0015059F"/>
    <w:rsid w:val="0015251D"/>
    <w:rsid w:val="00156A4C"/>
    <w:rsid w:val="001677C8"/>
    <w:rsid w:val="001830ED"/>
    <w:rsid w:val="001A0F87"/>
    <w:rsid w:val="001B055F"/>
    <w:rsid w:val="001B09E9"/>
    <w:rsid w:val="001B1CF2"/>
    <w:rsid w:val="001B30B9"/>
    <w:rsid w:val="001B3C7E"/>
    <w:rsid w:val="001C0401"/>
    <w:rsid w:val="001C243B"/>
    <w:rsid w:val="001D3CE8"/>
    <w:rsid w:val="001D3E38"/>
    <w:rsid w:val="001D5489"/>
    <w:rsid w:val="001D5C8A"/>
    <w:rsid w:val="001D6BF9"/>
    <w:rsid w:val="001E3264"/>
    <w:rsid w:val="001E5CA6"/>
    <w:rsid w:val="001F54FE"/>
    <w:rsid w:val="001F759D"/>
    <w:rsid w:val="00200AAA"/>
    <w:rsid w:val="00213335"/>
    <w:rsid w:val="00221A0F"/>
    <w:rsid w:val="00222A42"/>
    <w:rsid w:val="0022642E"/>
    <w:rsid w:val="00232525"/>
    <w:rsid w:val="00243304"/>
    <w:rsid w:val="002573E3"/>
    <w:rsid w:val="00265228"/>
    <w:rsid w:val="002724E7"/>
    <w:rsid w:val="00274D31"/>
    <w:rsid w:val="00280D22"/>
    <w:rsid w:val="00281562"/>
    <w:rsid w:val="00286073"/>
    <w:rsid w:val="00287870"/>
    <w:rsid w:val="00291410"/>
    <w:rsid w:val="002A2306"/>
    <w:rsid w:val="002A4E36"/>
    <w:rsid w:val="002A523D"/>
    <w:rsid w:val="002A547D"/>
    <w:rsid w:val="002B161B"/>
    <w:rsid w:val="002B1F91"/>
    <w:rsid w:val="002B3FD2"/>
    <w:rsid w:val="002C3ADC"/>
    <w:rsid w:val="002C5D58"/>
    <w:rsid w:val="002C635E"/>
    <w:rsid w:val="002D0DEC"/>
    <w:rsid w:val="002D2453"/>
    <w:rsid w:val="002D779D"/>
    <w:rsid w:val="002D79BC"/>
    <w:rsid w:val="002E042D"/>
    <w:rsid w:val="002E2C42"/>
    <w:rsid w:val="002E78DB"/>
    <w:rsid w:val="002F006B"/>
    <w:rsid w:val="002F6800"/>
    <w:rsid w:val="00306BE3"/>
    <w:rsid w:val="00307098"/>
    <w:rsid w:val="00323727"/>
    <w:rsid w:val="00324C36"/>
    <w:rsid w:val="00326CC7"/>
    <w:rsid w:val="00327201"/>
    <w:rsid w:val="00332332"/>
    <w:rsid w:val="003356A8"/>
    <w:rsid w:val="00335EC0"/>
    <w:rsid w:val="0035009E"/>
    <w:rsid w:val="003509C1"/>
    <w:rsid w:val="003554F3"/>
    <w:rsid w:val="0035615D"/>
    <w:rsid w:val="003619FB"/>
    <w:rsid w:val="0036266C"/>
    <w:rsid w:val="00362C33"/>
    <w:rsid w:val="00365217"/>
    <w:rsid w:val="003758CE"/>
    <w:rsid w:val="003866E2"/>
    <w:rsid w:val="00392294"/>
    <w:rsid w:val="003922CE"/>
    <w:rsid w:val="00392DA7"/>
    <w:rsid w:val="00392E2F"/>
    <w:rsid w:val="003952CC"/>
    <w:rsid w:val="003968A9"/>
    <w:rsid w:val="00397CD0"/>
    <w:rsid w:val="003A4167"/>
    <w:rsid w:val="003B2888"/>
    <w:rsid w:val="003C11C6"/>
    <w:rsid w:val="003C19D0"/>
    <w:rsid w:val="003D331A"/>
    <w:rsid w:val="003D34A4"/>
    <w:rsid w:val="003D387E"/>
    <w:rsid w:val="003D4965"/>
    <w:rsid w:val="003D4A8B"/>
    <w:rsid w:val="003E017E"/>
    <w:rsid w:val="003E5972"/>
    <w:rsid w:val="003F04D1"/>
    <w:rsid w:val="00400307"/>
    <w:rsid w:val="004012F3"/>
    <w:rsid w:val="0040280C"/>
    <w:rsid w:val="00404449"/>
    <w:rsid w:val="00406783"/>
    <w:rsid w:val="00413ED2"/>
    <w:rsid w:val="00415588"/>
    <w:rsid w:val="004166C3"/>
    <w:rsid w:val="004204CA"/>
    <w:rsid w:val="00422DE5"/>
    <w:rsid w:val="00423D23"/>
    <w:rsid w:val="00424E77"/>
    <w:rsid w:val="00431727"/>
    <w:rsid w:val="00440DF2"/>
    <w:rsid w:val="0044168D"/>
    <w:rsid w:val="00444F4D"/>
    <w:rsid w:val="00450B35"/>
    <w:rsid w:val="004562C6"/>
    <w:rsid w:val="004632CB"/>
    <w:rsid w:val="0046535B"/>
    <w:rsid w:val="00472CDD"/>
    <w:rsid w:val="0047402C"/>
    <w:rsid w:val="004828AE"/>
    <w:rsid w:val="0048527F"/>
    <w:rsid w:val="004865CE"/>
    <w:rsid w:val="004929E5"/>
    <w:rsid w:val="0049692C"/>
    <w:rsid w:val="004A683B"/>
    <w:rsid w:val="004C112D"/>
    <w:rsid w:val="004C6F8C"/>
    <w:rsid w:val="004D7A20"/>
    <w:rsid w:val="004E05CD"/>
    <w:rsid w:val="004E1307"/>
    <w:rsid w:val="004E16F8"/>
    <w:rsid w:val="004E1B74"/>
    <w:rsid w:val="004F0EC3"/>
    <w:rsid w:val="004F35DB"/>
    <w:rsid w:val="004F4868"/>
    <w:rsid w:val="005045A0"/>
    <w:rsid w:val="00505C50"/>
    <w:rsid w:val="005100B1"/>
    <w:rsid w:val="00512911"/>
    <w:rsid w:val="00515AEF"/>
    <w:rsid w:val="00525FDA"/>
    <w:rsid w:val="00527A77"/>
    <w:rsid w:val="0053057A"/>
    <w:rsid w:val="005330E6"/>
    <w:rsid w:val="0053313D"/>
    <w:rsid w:val="00535BC6"/>
    <w:rsid w:val="00541013"/>
    <w:rsid w:val="00541A4D"/>
    <w:rsid w:val="005432B7"/>
    <w:rsid w:val="00543A95"/>
    <w:rsid w:val="00546145"/>
    <w:rsid w:val="00561BD7"/>
    <w:rsid w:val="00565235"/>
    <w:rsid w:val="005744CA"/>
    <w:rsid w:val="0057785D"/>
    <w:rsid w:val="00586565"/>
    <w:rsid w:val="00586C3B"/>
    <w:rsid w:val="0059238A"/>
    <w:rsid w:val="00595C48"/>
    <w:rsid w:val="00596882"/>
    <w:rsid w:val="005973BA"/>
    <w:rsid w:val="005B4924"/>
    <w:rsid w:val="005C6614"/>
    <w:rsid w:val="005C6F8E"/>
    <w:rsid w:val="005D0562"/>
    <w:rsid w:val="005D08DB"/>
    <w:rsid w:val="005D0996"/>
    <w:rsid w:val="005D262F"/>
    <w:rsid w:val="005D4CCA"/>
    <w:rsid w:val="005D685B"/>
    <w:rsid w:val="005E0404"/>
    <w:rsid w:val="005F382E"/>
    <w:rsid w:val="005F51B3"/>
    <w:rsid w:val="005F60BC"/>
    <w:rsid w:val="005F6764"/>
    <w:rsid w:val="006042AD"/>
    <w:rsid w:val="0060584C"/>
    <w:rsid w:val="00605A8A"/>
    <w:rsid w:val="006109E3"/>
    <w:rsid w:val="00611C1F"/>
    <w:rsid w:val="00612C92"/>
    <w:rsid w:val="00613FC2"/>
    <w:rsid w:val="00615F2D"/>
    <w:rsid w:val="0061615D"/>
    <w:rsid w:val="006308B0"/>
    <w:rsid w:val="006338F4"/>
    <w:rsid w:val="006407F0"/>
    <w:rsid w:val="006409DD"/>
    <w:rsid w:val="0064490E"/>
    <w:rsid w:val="00645656"/>
    <w:rsid w:val="00647E5E"/>
    <w:rsid w:val="006524ED"/>
    <w:rsid w:val="0065283C"/>
    <w:rsid w:val="00656CE9"/>
    <w:rsid w:val="00657877"/>
    <w:rsid w:val="00657A18"/>
    <w:rsid w:val="00662491"/>
    <w:rsid w:val="00665DC9"/>
    <w:rsid w:val="00666547"/>
    <w:rsid w:val="00666749"/>
    <w:rsid w:val="00675AE1"/>
    <w:rsid w:val="00684A79"/>
    <w:rsid w:val="00686565"/>
    <w:rsid w:val="00687DB6"/>
    <w:rsid w:val="0069072C"/>
    <w:rsid w:val="006911C6"/>
    <w:rsid w:val="00693C74"/>
    <w:rsid w:val="00695017"/>
    <w:rsid w:val="00696032"/>
    <w:rsid w:val="006964ED"/>
    <w:rsid w:val="006A3C5E"/>
    <w:rsid w:val="006A3D32"/>
    <w:rsid w:val="006A6D89"/>
    <w:rsid w:val="006A767B"/>
    <w:rsid w:val="006A7B77"/>
    <w:rsid w:val="006B6F06"/>
    <w:rsid w:val="006C6112"/>
    <w:rsid w:val="006C6980"/>
    <w:rsid w:val="006D118C"/>
    <w:rsid w:val="006D1B17"/>
    <w:rsid w:val="006D2166"/>
    <w:rsid w:val="006D5CEA"/>
    <w:rsid w:val="006D67A9"/>
    <w:rsid w:val="006D7AE5"/>
    <w:rsid w:val="006E13F2"/>
    <w:rsid w:val="006E19E1"/>
    <w:rsid w:val="006E2E70"/>
    <w:rsid w:val="006E3938"/>
    <w:rsid w:val="006E64A9"/>
    <w:rsid w:val="006E7B2A"/>
    <w:rsid w:val="006F6D79"/>
    <w:rsid w:val="007059D3"/>
    <w:rsid w:val="00705E00"/>
    <w:rsid w:val="0070630A"/>
    <w:rsid w:val="00721E21"/>
    <w:rsid w:val="007233D3"/>
    <w:rsid w:val="007260DF"/>
    <w:rsid w:val="00727C5E"/>
    <w:rsid w:val="00734FC8"/>
    <w:rsid w:val="0073657E"/>
    <w:rsid w:val="00737A89"/>
    <w:rsid w:val="0074000E"/>
    <w:rsid w:val="0074132F"/>
    <w:rsid w:val="00741D5F"/>
    <w:rsid w:val="0075136B"/>
    <w:rsid w:val="007535AC"/>
    <w:rsid w:val="00757EBB"/>
    <w:rsid w:val="0076171A"/>
    <w:rsid w:val="00763D1F"/>
    <w:rsid w:val="0076536E"/>
    <w:rsid w:val="00766A22"/>
    <w:rsid w:val="007712C7"/>
    <w:rsid w:val="007755E9"/>
    <w:rsid w:val="007777F1"/>
    <w:rsid w:val="0078030C"/>
    <w:rsid w:val="00781872"/>
    <w:rsid w:val="00782B98"/>
    <w:rsid w:val="00783147"/>
    <w:rsid w:val="007838A6"/>
    <w:rsid w:val="00784679"/>
    <w:rsid w:val="007861A5"/>
    <w:rsid w:val="0079080F"/>
    <w:rsid w:val="00790AA4"/>
    <w:rsid w:val="00796975"/>
    <w:rsid w:val="007B47BA"/>
    <w:rsid w:val="007B68C7"/>
    <w:rsid w:val="007C25E8"/>
    <w:rsid w:val="007C39E9"/>
    <w:rsid w:val="007C7C20"/>
    <w:rsid w:val="007D16BB"/>
    <w:rsid w:val="007E5E80"/>
    <w:rsid w:val="007E5F08"/>
    <w:rsid w:val="007F1091"/>
    <w:rsid w:val="007F4FFD"/>
    <w:rsid w:val="007F58C4"/>
    <w:rsid w:val="00805020"/>
    <w:rsid w:val="00806451"/>
    <w:rsid w:val="00807506"/>
    <w:rsid w:val="008139E0"/>
    <w:rsid w:val="00843925"/>
    <w:rsid w:val="00844ED7"/>
    <w:rsid w:val="00847666"/>
    <w:rsid w:val="0085071D"/>
    <w:rsid w:val="0085650F"/>
    <w:rsid w:val="00856AB6"/>
    <w:rsid w:val="00862FD9"/>
    <w:rsid w:val="0086477D"/>
    <w:rsid w:val="008677CB"/>
    <w:rsid w:val="00871A3B"/>
    <w:rsid w:val="00871BD6"/>
    <w:rsid w:val="00871F86"/>
    <w:rsid w:val="00876A19"/>
    <w:rsid w:val="008811FA"/>
    <w:rsid w:val="0088140D"/>
    <w:rsid w:val="00882A4A"/>
    <w:rsid w:val="00887292"/>
    <w:rsid w:val="00891303"/>
    <w:rsid w:val="00894D50"/>
    <w:rsid w:val="008A539E"/>
    <w:rsid w:val="008B253D"/>
    <w:rsid w:val="008B30D0"/>
    <w:rsid w:val="008C01CC"/>
    <w:rsid w:val="008C34F0"/>
    <w:rsid w:val="008C43A1"/>
    <w:rsid w:val="008C4560"/>
    <w:rsid w:val="008D144F"/>
    <w:rsid w:val="008D1A8E"/>
    <w:rsid w:val="008D4F2B"/>
    <w:rsid w:val="008E16B6"/>
    <w:rsid w:val="008E1B92"/>
    <w:rsid w:val="008E4546"/>
    <w:rsid w:val="008F2B3F"/>
    <w:rsid w:val="008F2D3C"/>
    <w:rsid w:val="008F4FC2"/>
    <w:rsid w:val="008F7ED4"/>
    <w:rsid w:val="00914B21"/>
    <w:rsid w:val="00930D74"/>
    <w:rsid w:val="00933C98"/>
    <w:rsid w:val="0093532B"/>
    <w:rsid w:val="00944964"/>
    <w:rsid w:val="00944A6F"/>
    <w:rsid w:val="009468BA"/>
    <w:rsid w:val="009500A6"/>
    <w:rsid w:val="0095106B"/>
    <w:rsid w:val="009527B9"/>
    <w:rsid w:val="00961A1F"/>
    <w:rsid w:val="00974B9D"/>
    <w:rsid w:val="00974D90"/>
    <w:rsid w:val="00984D74"/>
    <w:rsid w:val="00985A9D"/>
    <w:rsid w:val="0099541F"/>
    <w:rsid w:val="009B2A02"/>
    <w:rsid w:val="009C03E1"/>
    <w:rsid w:val="009C244E"/>
    <w:rsid w:val="009C7D45"/>
    <w:rsid w:val="009D573A"/>
    <w:rsid w:val="009D7BC5"/>
    <w:rsid w:val="009E0EB2"/>
    <w:rsid w:val="009E236D"/>
    <w:rsid w:val="009E76A0"/>
    <w:rsid w:val="009F27C0"/>
    <w:rsid w:val="009F6015"/>
    <w:rsid w:val="009F6223"/>
    <w:rsid w:val="009F6A51"/>
    <w:rsid w:val="00A024F0"/>
    <w:rsid w:val="00A06102"/>
    <w:rsid w:val="00A07618"/>
    <w:rsid w:val="00A127E2"/>
    <w:rsid w:val="00A134F4"/>
    <w:rsid w:val="00A24F1E"/>
    <w:rsid w:val="00A30EDC"/>
    <w:rsid w:val="00A30FCF"/>
    <w:rsid w:val="00A34743"/>
    <w:rsid w:val="00A36B8E"/>
    <w:rsid w:val="00A54A41"/>
    <w:rsid w:val="00A6670C"/>
    <w:rsid w:val="00A75116"/>
    <w:rsid w:val="00A80091"/>
    <w:rsid w:val="00A81387"/>
    <w:rsid w:val="00A83C96"/>
    <w:rsid w:val="00A90D4F"/>
    <w:rsid w:val="00A90D51"/>
    <w:rsid w:val="00A91517"/>
    <w:rsid w:val="00A94FCE"/>
    <w:rsid w:val="00AA3A4E"/>
    <w:rsid w:val="00AB7F24"/>
    <w:rsid w:val="00AD3B72"/>
    <w:rsid w:val="00AD40C5"/>
    <w:rsid w:val="00AD6391"/>
    <w:rsid w:val="00AD679C"/>
    <w:rsid w:val="00AE3261"/>
    <w:rsid w:val="00AF243A"/>
    <w:rsid w:val="00AF2F47"/>
    <w:rsid w:val="00B037C6"/>
    <w:rsid w:val="00B14946"/>
    <w:rsid w:val="00B1598E"/>
    <w:rsid w:val="00B16154"/>
    <w:rsid w:val="00B22258"/>
    <w:rsid w:val="00B23BEC"/>
    <w:rsid w:val="00B26D17"/>
    <w:rsid w:val="00B377F1"/>
    <w:rsid w:val="00B404E3"/>
    <w:rsid w:val="00B42129"/>
    <w:rsid w:val="00B42BDE"/>
    <w:rsid w:val="00B44D6B"/>
    <w:rsid w:val="00B45F4A"/>
    <w:rsid w:val="00B47A4D"/>
    <w:rsid w:val="00B53652"/>
    <w:rsid w:val="00B538F4"/>
    <w:rsid w:val="00B555E8"/>
    <w:rsid w:val="00B56FE7"/>
    <w:rsid w:val="00B6222D"/>
    <w:rsid w:val="00B772C7"/>
    <w:rsid w:val="00B812EA"/>
    <w:rsid w:val="00B83D75"/>
    <w:rsid w:val="00B83DE4"/>
    <w:rsid w:val="00B93896"/>
    <w:rsid w:val="00B9502A"/>
    <w:rsid w:val="00B95880"/>
    <w:rsid w:val="00B97008"/>
    <w:rsid w:val="00BA052D"/>
    <w:rsid w:val="00BA5479"/>
    <w:rsid w:val="00BA6F66"/>
    <w:rsid w:val="00BB1413"/>
    <w:rsid w:val="00BB42CB"/>
    <w:rsid w:val="00BD1520"/>
    <w:rsid w:val="00BD3568"/>
    <w:rsid w:val="00BE0725"/>
    <w:rsid w:val="00BE297C"/>
    <w:rsid w:val="00BE32A3"/>
    <w:rsid w:val="00BE7FDD"/>
    <w:rsid w:val="00BF23A9"/>
    <w:rsid w:val="00C0119D"/>
    <w:rsid w:val="00C01B2C"/>
    <w:rsid w:val="00C02984"/>
    <w:rsid w:val="00C029EE"/>
    <w:rsid w:val="00C061B0"/>
    <w:rsid w:val="00C139B0"/>
    <w:rsid w:val="00C14DE1"/>
    <w:rsid w:val="00C15F0A"/>
    <w:rsid w:val="00C22DAE"/>
    <w:rsid w:val="00C316F0"/>
    <w:rsid w:val="00C37BF8"/>
    <w:rsid w:val="00C42830"/>
    <w:rsid w:val="00C47056"/>
    <w:rsid w:val="00C5198A"/>
    <w:rsid w:val="00C51CBB"/>
    <w:rsid w:val="00C67792"/>
    <w:rsid w:val="00C67FD6"/>
    <w:rsid w:val="00C704B7"/>
    <w:rsid w:val="00C71229"/>
    <w:rsid w:val="00C721A3"/>
    <w:rsid w:val="00C729F6"/>
    <w:rsid w:val="00C75084"/>
    <w:rsid w:val="00C85F8F"/>
    <w:rsid w:val="00C90F03"/>
    <w:rsid w:val="00C926C4"/>
    <w:rsid w:val="00C9723D"/>
    <w:rsid w:val="00CA2BD2"/>
    <w:rsid w:val="00CB2E76"/>
    <w:rsid w:val="00CC2F30"/>
    <w:rsid w:val="00CC5D34"/>
    <w:rsid w:val="00CC68ED"/>
    <w:rsid w:val="00CC69C2"/>
    <w:rsid w:val="00CC6F43"/>
    <w:rsid w:val="00CD1A15"/>
    <w:rsid w:val="00CD2627"/>
    <w:rsid w:val="00CD3289"/>
    <w:rsid w:val="00CD7CCB"/>
    <w:rsid w:val="00CE1F99"/>
    <w:rsid w:val="00CE2222"/>
    <w:rsid w:val="00CE4EF1"/>
    <w:rsid w:val="00CF52F1"/>
    <w:rsid w:val="00CF7AD6"/>
    <w:rsid w:val="00D10A7C"/>
    <w:rsid w:val="00D16A05"/>
    <w:rsid w:val="00D16B87"/>
    <w:rsid w:val="00D17F07"/>
    <w:rsid w:val="00D203D6"/>
    <w:rsid w:val="00D22284"/>
    <w:rsid w:val="00D23E97"/>
    <w:rsid w:val="00D2740D"/>
    <w:rsid w:val="00D27D95"/>
    <w:rsid w:val="00D352C1"/>
    <w:rsid w:val="00D35C71"/>
    <w:rsid w:val="00D40BAE"/>
    <w:rsid w:val="00D41409"/>
    <w:rsid w:val="00D418EC"/>
    <w:rsid w:val="00D45BEF"/>
    <w:rsid w:val="00D46DBA"/>
    <w:rsid w:val="00D525D5"/>
    <w:rsid w:val="00D52987"/>
    <w:rsid w:val="00D52F49"/>
    <w:rsid w:val="00D56EFA"/>
    <w:rsid w:val="00D63864"/>
    <w:rsid w:val="00D63EF0"/>
    <w:rsid w:val="00D6632B"/>
    <w:rsid w:val="00D679C9"/>
    <w:rsid w:val="00D747A8"/>
    <w:rsid w:val="00D77FDD"/>
    <w:rsid w:val="00D80FD6"/>
    <w:rsid w:val="00D821C4"/>
    <w:rsid w:val="00D85752"/>
    <w:rsid w:val="00D876CE"/>
    <w:rsid w:val="00D877A9"/>
    <w:rsid w:val="00D925BB"/>
    <w:rsid w:val="00D9515E"/>
    <w:rsid w:val="00DA00D7"/>
    <w:rsid w:val="00DB0320"/>
    <w:rsid w:val="00DB4121"/>
    <w:rsid w:val="00DB7717"/>
    <w:rsid w:val="00DC5D0F"/>
    <w:rsid w:val="00DD16FD"/>
    <w:rsid w:val="00DE25EA"/>
    <w:rsid w:val="00DE2F71"/>
    <w:rsid w:val="00DE475F"/>
    <w:rsid w:val="00DF4F47"/>
    <w:rsid w:val="00DF77A1"/>
    <w:rsid w:val="00E045C0"/>
    <w:rsid w:val="00E04B34"/>
    <w:rsid w:val="00E07027"/>
    <w:rsid w:val="00E07E6C"/>
    <w:rsid w:val="00E11CE3"/>
    <w:rsid w:val="00E16FE3"/>
    <w:rsid w:val="00E2262B"/>
    <w:rsid w:val="00E245FA"/>
    <w:rsid w:val="00E2615E"/>
    <w:rsid w:val="00E26983"/>
    <w:rsid w:val="00E318BE"/>
    <w:rsid w:val="00E31FB9"/>
    <w:rsid w:val="00E3652C"/>
    <w:rsid w:val="00E36E87"/>
    <w:rsid w:val="00E45F6E"/>
    <w:rsid w:val="00E52B2C"/>
    <w:rsid w:val="00E5557E"/>
    <w:rsid w:val="00E55CFB"/>
    <w:rsid w:val="00E56AAF"/>
    <w:rsid w:val="00E56ECE"/>
    <w:rsid w:val="00E61862"/>
    <w:rsid w:val="00E65864"/>
    <w:rsid w:val="00E70924"/>
    <w:rsid w:val="00E71D55"/>
    <w:rsid w:val="00E7223C"/>
    <w:rsid w:val="00E745A7"/>
    <w:rsid w:val="00E77E4F"/>
    <w:rsid w:val="00E8092B"/>
    <w:rsid w:val="00E86D5D"/>
    <w:rsid w:val="00EB682B"/>
    <w:rsid w:val="00ED2D72"/>
    <w:rsid w:val="00ED3EA2"/>
    <w:rsid w:val="00EE0F15"/>
    <w:rsid w:val="00EE1F8F"/>
    <w:rsid w:val="00EE2902"/>
    <w:rsid w:val="00EF4727"/>
    <w:rsid w:val="00F01911"/>
    <w:rsid w:val="00F0787F"/>
    <w:rsid w:val="00F078D7"/>
    <w:rsid w:val="00F1075C"/>
    <w:rsid w:val="00F124BF"/>
    <w:rsid w:val="00F16EE4"/>
    <w:rsid w:val="00F27C85"/>
    <w:rsid w:val="00F32024"/>
    <w:rsid w:val="00F34B30"/>
    <w:rsid w:val="00F36EFF"/>
    <w:rsid w:val="00F403B1"/>
    <w:rsid w:val="00F4589A"/>
    <w:rsid w:val="00F460DC"/>
    <w:rsid w:val="00F4624B"/>
    <w:rsid w:val="00F517F2"/>
    <w:rsid w:val="00F5261C"/>
    <w:rsid w:val="00F55CF1"/>
    <w:rsid w:val="00F577F2"/>
    <w:rsid w:val="00F61D5C"/>
    <w:rsid w:val="00F637C4"/>
    <w:rsid w:val="00F67DCB"/>
    <w:rsid w:val="00F7499C"/>
    <w:rsid w:val="00F801DF"/>
    <w:rsid w:val="00F86695"/>
    <w:rsid w:val="00FA07FD"/>
    <w:rsid w:val="00FA35F3"/>
    <w:rsid w:val="00FB0437"/>
    <w:rsid w:val="00FB2315"/>
    <w:rsid w:val="00FB2B78"/>
    <w:rsid w:val="00FC0313"/>
    <w:rsid w:val="00FC12A2"/>
    <w:rsid w:val="00FC22E6"/>
    <w:rsid w:val="00FC7630"/>
    <w:rsid w:val="00FD360C"/>
    <w:rsid w:val="00FD4F5E"/>
    <w:rsid w:val="00FD54A2"/>
    <w:rsid w:val="00FE30AB"/>
    <w:rsid w:val="00FE3F74"/>
    <w:rsid w:val="13243A97"/>
    <w:rsid w:val="1EE8E0B9"/>
    <w:rsid w:val="50D1B129"/>
    <w:rsid w:val="5A16D0D9"/>
    <w:rsid w:val="767029F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84CA57D"/>
  <w15:chartTrackingRefBased/>
  <w15:docId w15:val="{CEA6D8A3-459B-472C-BAA0-9222683C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87E"/>
  </w:style>
  <w:style w:type="paragraph" w:styleId="Rubrik1">
    <w:name w:val="heading 1"/>
    <w:basedOn w:val="Normal"/>
    <w:next w:val="Normal"/>
    <w:link w:val="Rubrik1Char"/>
    <w:uiPriority w:val="9"/>
    <w:qFormat/>
    <w:rsid w:val="001D5489"/>
    <w:pPr>
      <w:keepNext/>
      <w:keepLines/>
      <w:spacing w:before="240" w:after="0"/>
      <w:outlineLvl w:val="0"/>
    </w:pPr>
    <w:rPr>
      <w:rFonts w:asciiTheme="majorHAnsi" w:eastAsiaTheme="majorEastAsia" w:hAnsiTheme="majorHAnsi" w:cstheme="majorBidi"/>
      <w:sz w:val="32"/>
      <w:szCs w:val="32"/>
    </w:rPr>
  </w:style>
  <w:style w:type="paragraph" w:styleId="Rubrik2">
    <w:name w:val="heading 2"/>
    <w:basedOn w:val="Normal"/>
    <w:next w:val="Normal"/>
    <w:link w:val="Rubrik2Char"/>
    <w:uiPriority w:val="9"/>
    <w:unhideWhenUsed/>
    <w:qFormat/>
    <w:rsid w:val="001D5489"/>
    <w:pPr>
      <w:keepNext/>
      <w:keepLines/>
      <w:spacing w:after="0"/>
      <w:outlineLvl w:val="1"/>
    </w:pPr>
    <w:rPr>
      <w:rFonts w:asciiTheme="majorHAnsi" w:eastAsiaTheme="majorEastAsia" w:hAnsiTheme="majorHAnsi" w:cstheme="majorBidi"/>
      <w:sz w:val="26"/>
      <w:szCs w:val="26"/>
    </w:rPr>
  </w:style>
  <w:style w:type="paragraph" w:styleId="Rubrik3">
    <w:name w:val="heading 3"/>
    <w:basedOn w:val="Normal"/>
    <w:next w:val="Normal"/>
    <w:link w:val="Rubrik3Char"/>
    <w:uiPriority w:val="9"/>
    <w:unhideWhenUsed/>
    <w:qFormat/>
    <w:rsid w:val="001D5489"/>
    <w:pPr>
      <w:keepNext/>
      <w:keepLines/>
      <w:spacing w:before="40" w:after="0"/>
      <w:outlineLvl w:val="2"/>
    </w:pPr>
    <w:rPr>
      <w:rFonts w:asciiTheme="majorHAnsi" w:eastAsiaTheme="majorEastAsia" w:hAnsiTheme="majorHAnsi" w:cstheme="majorBidi"/>
      <w:sz w:val="24"/>
      <w:szCs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024F0"/>
    <w:pPr>
      <w:ind w:left="720"/>
      <w:contextualSpacing/>
    </w:pPr>
  </w:style>
  <w:style w:type="paragraph" w:styleId="Ballongtext">
    <w:name w:val="Balloon Text"/>
    <w:basedOn w:val="Normal"/>
    <w:link w:val="BallongtextChar"/>
    <w:uiPriority w:val="99"/>
    <w:semiHidden/>
    <w:unhideWhenUsed/>
    <w:rsid w:val="00666749"/>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666749"/>
    <w:rPr>
      <w:rFonts w:ascii="Segoe UI" w:hAnsi="Segoe UI" w:cs="Segoe UI"/>
      <w:sz w:val="18"/>
      <w:szCs w:val="18"/>
    </w:rPr>
  </w:style>
  <w:style w:type="character" w:styleId="Kommentarsreferens">
    <w:name w:val="annotation reference"/>
    <w:basedOn w:val="Standardstycketeckensnitt"/>
    <w:uiPriority w:val="99"/>
    <w:semiHidden/>
    <w:unhideWhenUsed/>
    <w:rsid w:val="007712C7"/>
    <w:rPr>
      <w:sz w:val="16"/>
      <w:szCs w:val="16"/>
    </w:rPr>
  </w:style>
  <w:style w:type="paragraph" w:styleId="Kommentarer">
    <w:name w:val="annotation text"/>
    <w:basedOn w:val="Normal"/>
    <w:link w:val="KommentarerChar"/>
    <w:uiPriority w:val="99"/>
    <w:unhideWhenUsed/>
    <w:rsid w:val="007712C7"/>
    <w:pPr>
      <w:spacing w:line="240" w:lineRule="auto"/>
    </w:pPr>
    <w:rPr>
      <w:sz w:val="20"/>
      <w:szCs w:val="20"/>
    </w:rPr>
  </w:style>
  <w:style w:type="character" w:customStyle="1" w:styleId="KommentarerChar">
    <w:name w:val="Kommentarer Char"/>
    <w:basedOn w:val="Standardstycketeckensnitt"/>
    <w:link w:val="Kommentarer"/>
    <w:uiPriority w:val="99"/>
    <w:rsid w:val="007712C7"/>
    <w:rPr>
      <w:sz w:val="20"/>
      <w:szCs w:val="20"/>
    </w:rPr>
  </w:style>
  <w:style w:type="paragraph" w:styleId="Kommentarsmne">
    <w:name w:val="annotation subject"/>
    <w:basedOn w:val="Kommentarer"/>
    <w:next w:val="Kommentarer"/>
    <w:link w:val="KommentarsmneChar"/>
    <w:uiPriority w:val="99"/>
    <w:semiHidden/>
    <w:unhideWhenUsed/>
    <w:rsid w:val="007712C7"/>
    <w:rPr>
      <w:b/>
      <w:bCs/>
    </w:rPr>
  </w:style>
  <w:style w:type="character" w:customStyle="1" w:styleId="KommentarsmneChar">
    <w:name w:val="Kommentarsämne Char"/>
    <w:basedOn w:val="KommentarerChar"/>
    <w:link w:val="Kommentarsmne"/>
    <w:uiPriority w:val="99"/>
    <w:semiHidden/>
    <w:rsid w:val="007712C7"/>
    <w:rPr>
      <w:b/>
      <w:bCs/>
      <w:sz w:val="20"/>
      <w:szCs w:val="20"/>
    </w:rPr>
  </w:style>
  <w:style w:type="paragraph" w:styleId="Sidhuvud">
    <w:name w:val="header"/>
    <w:basedOn w:val="Normal"/>
    <w:link w:val="SidhuvudChar"/>
    <w:uiPriority w:val="99"/>
    <w:unhideWhenUsed/>
    <w:rsid w:val="00D80FD6"/>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D80FD6"/>
  </w:style>
  <w:style w:type="paragraph" w:styleId="Sidfot">
    <w:name w:val="footer"/>
    <w:basedOn w:val="Normal"/>
    <w:link w:val="SidfotChar"/>
    <w:uiPriority w:val="99"/>
    <w:unhideWhenUsed/>
    <w:rsid w:val="00D80FD6"/>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D80FD6"/>
  </w:style>
  <w:style w:type="character" w:styleId="Hyperlnk">
    <w:name w:val="Hyperlink"/>
    <w:basedOn w:val="Standardstycketeckensnitt"/>
    <w:uiPriority w:val="99"/>
    <w:unhideWhenUsed/>
    <w:rsid w:val="008C34F0"/>
    <w:rPr>
      <w:color w:val="0563C1" w:themeColor="hyperlink"/>
      <w:u w:val="single"/>
    </w:rPr>
  </w:style>
  <w:style w:type="character" w:styleId="Olstomnmnande">
    <w:name w:val="Unresolved Mention"/>
    <w:basedOn w:val="Standardstycketeckensnitt"/>
    <w:uiPriority w:val="99"/>
    <w:semiHidden/>
    <w:unhideWhenUsed/>
    <w:rsid w:val="008C34F0"/>
    <w:rPr>
      <w:color w:val="605E5C"/>
      <w:shd w:val="clear" w:color="auto" w:fill="E1DFDD"/>
    </w:rPr>
  </w:style>
  <w:style w:type="character" w:styleId="AnvndHyperlnk">
    <w:name w:val="FollowedHyperlink"/>
    <w:basedOn w:val="Standardstycketeckensnitt"/>
    <w:uiPriority w:val="99"/>
    <w:semiHidden/>
    <w:unhideWhenUsed/>
    <w:rsid w:val="008C34F0"/>
    <w:rPr>
      <w:color w:val="954F72" w:themeColor="followedHyperlink"/>
      <w:u w:val="single"/>
    </w:rPr>
  </w:style>
  <w:style w:type="table" w:styleId="Tabellrutnt">
    <w:name w:val="Table Grid"/>
    <w:basedOn w:val="Normaltabell"/>
    <w:uiPriority w:val="39"/>
    <w:rsid w:val="00132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1D5489"/>
    <w:rPr>
      <w:rFonts w:asciiTheme="majorHAnsi" w:eastAsiaTheme="majorEastAsia" w:hAnsiTheme="majorHAnsi" w:cstheme="majorBidi"/>
      <w:sz w:val="32"/>
      <w:szCs w:val="32"/>
    </w:rPr>
  </w:style>
  <w:style w:type="paragraph" w:styleId="Rubrik">
    <w:name w:val="Title"/>
    <w:basedOn w:val="Normal"/>
    <w:next w:val="Normal"/>
    <w:link w:val="RubrikChar"/>
    <w:uiPriority w:val="10"/>
    <w:qFormat/>
    <w:rsid w:val="002724E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724E7"/>
    <w:rPr>
      <w:rFonts w:asciiTheme="majorHAnsi" w:eastAsiaTheme="majorEastAsia" w:hAnsiTheme="majorHAnsi" w:cstheme="majorBidi"/>
      <w:spacing w:val="-10"/>
      <w:kern w:val="28"/>
      <w:sz w:val="56"/>
      <w:szCs w:val="56"/>
    </w:rPr>
  </w:style>
  <w:style w:type="character" w:customStyle="1" w:styleId="Rubrik2Char">
    <w:name w:val="Rubrik 2 Char"/>
    <w:basedOn w:val="Standardstycketeckensnitt"/>
    <w:link w:val="Rubrik2"/>
    <w:uiPriority w:val="9"/>
    <w:rsid w:val="001D5489"/>
    <w:rPr>
      <w:rFonts w:asciiTheme="majorHAnsi" w:eastAsiaTheme="majorEastAsia" w:hAnsiTheme="majorHAnsi" w:cstheme="majorBidi"/>
      <w:sz w:val="26"/>
      <w:szCs w:val="26"/>
    </w:rPr>
  </w:style>
  <w:style w:type="character" w:customStyle="1" w:styleId="Rubrik3Char">
    <w:name w:val="Rubrik 3 Char"/>
    <w:basedOn w:val="Standardstycketeckensnitt"/>
    <w:link w:val="Rubrik3"/>
    <w:uiPriority w:val="9"/>
    <w:rsid w:val="001D548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994773">
      <w:bodyDiv w:val="1"/>
      <w:marLeft w:val="0"/>
      <w:marRight w:val="0"/>
      <w:marTop w:val="0"/>
      <w:marBottom w:val="0"/>
      <w:divBdr>
        <w:top w:val="none" w:sz="0" w:space="0" w:color="auto"/>
        <w:left w:val="none" w:sz="0" w:space="0" w:color="auto"/>
        <w:bottom w:val="none" w:sz="0" w:space="0" w:color="auto"/>
        <w:right w:val="none" w:sz="0" w:space="0" w:color="auto"/>
      </w:divBdr>
    </w:div>
    <w:div w:id="1184826143">
      <w:bodyDiv w:val="1"/>
      <w:marLeft w:val="0"/>
      <w:marRight w:val="0"/>
      <w:marTop w:val="0"/>
      <w:marBottom w:val="0"/>
      <w:divBdr>
        <w:top w:val="none" w:sz="0" w:space="0" w:color="auto"/>
        <w:left w:val="none" w:sz="0" w:space="0" w:color="auto"/>
        <w:bottom w:val="none" w:sz="0" w:space="0" w:color="auto"/>
        <w:right w:val="none" w:sz="0" w:space="0" w:color="auto"/>
      </w:divBdr>
    </w:div>
    <w:div w:id="1341279104">
      <w:bodyDiv w:val="1"/>
      <w:marLeft w:val="0"/>
      <w:marRight w:val="0"/>
      <w:marTop w:val="0"/>
      <w:marBottom w:val="0"/>
      <w:divBdr>
        <w:top w:val="none" w:sz="0" w:space="0" w:color="auto"/>
        <w:left w:val="none" w:sz="0" w:space="0" w:color="auto"/>
        <w:bottom w:val="none" w:sz="0" w:space="0" w:color="auto"/>
        <w:right w:val="none" w:sz="0" w:space="0" w:color="auto"/>
      </w:divBdr>
    </w:div>
    <w:div w:id="1515995176">
      <w:bodyDiv w:val="1"/>
      <w:marLeft w:val="0"/>
      <w:marRight w:val="0"/>
      <w:marTop w:val="0"/>
      <w:marBottom w:val="0"/>
      <w:divBdr>
        <w:top w:val="none" w:sz="0" w:space="0" w:color="auto"/>
        <w:left w:val="none" w:sz="0" w:space="0" w:color="auto"/>
        <w:bottom w:val="none" w:sz="0" w:space="0" w:color="auto"/>
        <w:right w:val="none" w:sz="0" w:space="0" w:color="auto"/>
      </w:divBdr>
    </w:div>
    <w:div w:id="1969774868">
      <w:bodyDiv w:val="1"/>
      <w:marLeft w:val="0"/>
      <w:marRight w:val="0"/>
      <w:marTop w:val="0"/>
      <w:marBottom w:val="0"/>
      <w:divBdr>
        <w:top w:val="none" w:sz="0" w:space="0" w:color="auto"/>
        <w:left w:val="none" w:sz="0" w:space="0" w:color="auto"/>
        <w:bottom w:val="none" w:sz="0" w:space="0" w:color="auto"/>
        <w:right w:val="none" w:sz="0" w:space="0" w:color="auto"/>
      </w:divBdr>
    </w:div>
    <w:div w:id="200542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bhportalen.s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F6CC9-5C40-46CA-AEDE-3FF373D7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3121</Words>
  <Characters>16546</Characters>
  <Application>Microsoft Office Word</Application>
  <DocSecurity>0</DocSecurity>
  <Lines>137</Lines>
  <Paragraphs>39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Bladfors Lina</dc:creator>
  <cp:keywords/>
  <dc:description/>
  <cp:lastModifiedBy>Davidsson Anna-Karin</cp:lastModifiedBy>
  <cp:revision>4</cp:revision>
  <cp:lastPrinted>2024-05-21T13:25:00Z</cp:lastPrinted>
  <dcterms:created xsi:type="dcterms:W3CDTF">2025-01-07T07:17:00Z</dcterms:created>
  <dcterms:modified xsi:type="dcterms:W3CDTF">2025-01-07T07:30:00Z</dcterms:modified>
</cp:coreProperties>
</file>