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9BA0" w14:textId="39F92DC5" w:rsidR="001830ED" w:rsidRDefault="001830ED" w:rsidP="002724E7">
      <w:pPr>
        <w:pStyle w:val="Rubrik"/>
      </w:pPr>
      <w:r>
        <w:rPr>
          <w:noProof/>
        </w:rPr>
        <w:drawing>
          <wp:inline distT="0" distB="0" distL="0" distR="0" wp14:anchorId="4C1B0947" wp14:editId="701DF77B">
            <wp:extent cx="1579001" cy="89619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extLst>
                        <a:ext uri="{28A0092B-C50C-407E-A947-70E740481C1C}">
                          <a14:useLocalDpi xmlns:a14="http://schemas.microsoft.com/office/drawing/2010/main" val="0"/>
                        </a:ext>
                      </a:extLst>
                    </a:blip>
                    <a:stretch>
                      <a:fillRect/>
                    </a:stretch>
                  </pic:blipFill>
                  <pic:spPr>
                    <a:xfrm>
                      <a:off x="0" y="0"/>
                      <a:ext cx="1579001" cy="896190"/>
                    </a:xfrm>
                    <a:prstGeom prst="rect">
                      <a:avLst/>
                    </a:prstGeom>
                  </pic:spPr>
                </pic:pic>
              </a:graphicData>
            </a:graphic>
          </wp:inline>
        </w:drawing>
      </w:r>
    </w:p>
    <w:p w14:paraId="275DB842" w14:textId="77777777" w:rsidR="001830ED" w:rsidRPr="001830ED" w:rsidRDefault="001830ED" w:rsidP="001830ED"/>
    <w:p w14:paraId="496D9DA9" w14:textId="3AD8CF1F" w:rsidR="00D35C71" w:rsidRPr="002724E7" w:rsidRDefault="00D35C71" w:rsidP="002724E7">
      <w:pPr>
        <w:pStyle w:val="Rubrik"/>
      </w:pPr>
      <w:r w:rsidRPr="002724E7">
        <w:t>Mall för ansvarsutredning</w:t>
      </w:r>
    </w:p>
    <w:p w14:paraId="506C8752" w14:textId="77777777" w:rsidR="00D35C71" w:rsidRPr="002724E7" w:rsidRDefault="00D35C71" w:rsidP="002724E7">
      <w:pPr>
        <w:pStyle w:val="Rubrik1"/>
        <w:rPr>
          <w:color w:val="auto"/>
        </w:rPr>
      </w:pPr>
      <w:r w:rsidRPr="002724E7">
        <w:rPr>
          <w:color w:val="auto"/>
        </w:rPr>
        <w:t>Om mallen</w:t>
      </w:r>
    </w:p>
    <w:p w14:paraId="3DDF6C69" w14:textId="72D19F2C" w:rsidR="00586565" w:rsidRDefault="00586565" w:rsidP="00D35C71">
      <w:pPr>
        <w:rPr>
          <w:bCs/>
        </w:rPr>
      </w:pPr>
      <w:r>
        <w:rPr>
          <w:bCs/>
        </w:rPr>
        <w:t xml:space="preserve">Denna mall </w:t>
      </w:r>
      <w:r w:rsidR="00A127E2">
        <w:rPr>
          <w:bCs/>
        </w:rPr>
        <w:t xml:space="preserve">har tagits fram för att underlätta ditt arbete med </w:t>
      </w:r>
      <w:r w:rsidR="003D4965">
        <w:rPr>
          <w:bCs/>
        </w:rPr>
        <w:t>att reda ut ansvaret för att undersöka eller åtgärda ett förorenat område</w:t>
      </w:r>
      <w:r w:rsidR="00A127E2">
        <w:rPr>
          <w:bCs/>
        </w:rPr>
        <w:t>.</w:t>
      </w:r>
      <w:r w:rsidR="005C6614">
        <w:rPr>
          <w:bCs/>
        </w:rPr>
        <w:t xml:space="preserve"> </w:t>
      </w:r>
      <w:r w:rsidR="007535AC">
        <w:rPr>
          <w:bCs/>
        </w:rPr>
        <w:t xml:space="preserve">Mallen </w:t>
      </w:r>
      <w:r w:rsidR="00D35C71">
        <w:rPr>
          <w:bCs/>
        </w:rPr>
        <w:t xml:space="preserve">kan användas </w:t>
      </w:r>
      <w:r w:rsidR="007535AC">
        <w:rPr>
          <w:bCs/>
        </w:rPr>
        <w:t xml:space="preserve">för att upprätta en ansvarsutredning </w:t>
      </w:r>
      <w:r w:rsidR="00D35C71">
        <w:rPr>
          <w:bCs/>
        </w:rPr>
        <w:t xml:space="preserve">när bidrag </w:t>
      </w:r>
      <w:r w:rsidR="0061615D">
        <w:rPr>
          <w:bCs/>
        </w:rPr>
        <w:t xml:space="preserve">till efterbehandlingsåtgärder </w:t>
      </w:r>
      <w:r w:rsidR="00D35C71">
        <w:rPr>
          <w:bCs/>
        </w:rPr>
        <w:t>ska sökas hos Naturvårdsverket</w:t>
      </w:r>
      <w:r w:rsidR="007535AC">
        <w:rPr>
          <w:bCs/>
        </w:rPr>
        <w:t>. Den kan</w:t>
      </w:r>
      <w:r w:rsidR="00D35C71">
        <w:rPr>
          <w:bCs/>
        </w:rPr>
        <w:t xml:space="preserve"> också </w:t>
      </w:r>
      <w:r w:rsidR="007535AC">
        <w:rPr>
          <w:bCs/>
        </w:rPr>
        <w:t xml:space="preserve">användas </w:t>
      </w:r>
      <w:r w:rsidR="00A127E2">
        <w:rPr>
          <w:bCs/>
        </w:rPr>
        <w:t>när</w:t>
      </w:r>
      <w:r w:rsidR="00D35C71">
        <w:rPr>
          <w:bCs/>
        </w:rPr>
        <w:t xml:space="preserve"> ett föreläggande</w:t>
      </w:r>
      <w:r w:rsidR="0061615D">
        <w:rPr>
          <w:bCs/>
        </w:rPr>
        <w:t xml:space="preserve"> </w:t>
      </w:r>
      <w:r w:rsidR="00D35C71">
        <w:rPr>
          <w:bCs/>
        </w:rPr>
        <w:t>ska riktas mot någon</w:t>
      </w:r>
      <w:r w:rsidR="00A127E2">
        <w:rPr>
          <w:bCs/>
        </w:rPr>
        <w:t xml:space="preserve"> </w:t>
      </w:r>
      <w:r w:rsidR="007535AC">
        <w:rPr>
          <w:bCs/>
        </w:rPr>
        <w:t xml:space="preserve">som är ansvarig för efterbehandling, </w:t>
      </w:r>
      <w:r w:rsidR="0061615D">
        <w:rPr>
          <w:bCs/>
        </w:rPr>
        <w:t>t</w:t>
      </w:r>
      <w:r>
        <w:rPr>
          <w:bCs/>
        </w:rPr>
        <w:t>ill</w:t>
      </w:r>
      <w:r w:rsidR="0061615D">
        <w:rPr>
          <w:bCs/>
        </w:rPr>
        <w:t xml:space="preserve"> ex</w:t>
      </w:r>
      <w:r>
        <w:rPr>
          <w:bCs/>
        </w:rPr>
        <w:t>empel</w:t>
      </w:r>
      <w:r w:rsidR="0061615D">
        <w:rPr>
          <w:bCs/>
        </w:rPr>
        <w:t xml:space="preserve"> verksamhetsutövare eller fastighetsförvärvare.</w:t>
      </w:r>
      <w:r w:rsidR="00D35C71">
        <w:rPr>
          <w:bCs/>
        </w:rPr>
        <w:t xml:space="preserve"> </w:t>
      </w:r>
    </w:p>
    <w:p w14:paraId="71DBEE30" w14:textId="6AA04CD4" w:rsidR="00D35C71" w:rsidRDefault="00450B35" w:rsidP="00D35C71">
      <w:pPr>
        <w:rPr>
          <w:bCs/>
        </w:rPr>
      </w:pPr>
      <w:r>
        <w:rPr>
          <w:bCs/>
        </w:rPr>
        <w:t xml:space="preserve">Om du under arbetet med ansvarsutredningen kommer fram till att det finns någon </w:t>
      </w:r>
      <w:r w:rsidR="007535AC">
        <w:rPr>
          <w:bCs/>
        </w:rPr>
        <w:t xml:space="preserve">att rikta </w:t>
      </w:r>
      <w:r>
        <w:rPr>
          <w:bCs/>
        </w:rPr>
        <w:t>ett föreläggande mot</w:t>
      </w:r>
      <w:r w:rsidR="007535AC">
        <w:rPr>
          <w:bCs/>
        </w:rPr>
        <w:t>,</w:t>
      </w:r>
      <w:r>
        <w:rPr>
          <w:bCs/>
        </w:rPr>
        <w:t xml:space="preserve"> och det</w:t>
      </w:r>
      <w:r w:rsidR="00586565">
        <w:rPr>
          <w:bCs/>
        </w:rPr>
        <w:t xml:space="preserve"> därför</w:t>
      </w:r>
      <w:r>
        <w:rPr>
          <w:bCs/>
        </w:rPr>
        <w:t xml:space="preserve"> inte är aktuellt att söka </w:t>
      </w:r>
      <w:r w:rsidR="007535AC">
        <w:rPr>
          <w:bCs/>
        </w:rPr>
        <w:t xml:space="preserve">statliga </w:t>
      </w:r>
      <w:r>
        <w:rPr>
          <w:bCs/>
        </w:rPr>
        <w:t>bidrag</w:t>
      </w:r>
      <w:r w:rsidR="007535AC">
        <w:rPr>
          <w:bCs/>
        </w:rPr>
        <w:t xml:space="preserve"> till efterbehandlingen,</w:t>
      </w:r>
      <w:r w:rsidR="00EE2902">
        <w:rPr>
          <w:bCs/>
        </w:rPr>
        <w:t xml:space="preserve"> </w:t>
      </w:r>
      <w:r w:rsidR="007535AC">
        <w:rPr>
          <w:bCs/>
        </w:rPr>
        <w:t xml:space="preserve">måste </w:t>
      </w:r>
      <w:r w:rsidR="00EE2902">
        <w:rPr>
          <w:bCs/>
        </w:rPr>
        <w:t xml:space="preserve">du inte redogöra för resten av ansvarskedjan </w:t>
      </w:r>
      <w:r w:rsidR="007535AC">
        <w:rPr>
          <w:bCs/>
        </w:rPr>
        <w:t>i ansvarsutredningen</w:t>
      </w:r>
      <w:r w:rsidR="00EE2902">
        <w:rPr>
          <w:bCs/>
        </w:rPr>
        <w:t>.</w:t>
      </w:r>
      <w:r w:rsidR="007535AC">
        <w:rPr>
          <w:bCs/>
        </w:rPr>
        <w:t xml:space="preserve"> I föreläggandet redogör du bara för adressatens ansvar. Trots detta</w:t>
      </w:r>
      <w:r w:rsidR="00EE2902">
        <w:rPr>
          <w:bCs/>
        </w:rPr>
        <w:t xml:space="preserve"> kan</w:t>
      </w:r>
      <w:r w:rsidR="007535AC">
        <w:rPr>
          <w:bCs/>
        </w:rPr>
        <w:t xml:space="preserve"> det vara bra att</w:t>
      </w:r>
      <w:r>
        <w:rPr>
          <w:bCs/>
        </w:rPr>
        <w:t xml:space="preserve"> fortsätta utredningen </w:t>
      </w:r>
      <w:r w:rsidR="007535AC">
        <w:rPr>
          <w:bCs/>
        </w:rPr>
        <w:t>så att den omfattar alla</w:t>
      </w:r>
      <w:r>
        <w:rPr>
          <w:bCs/>
        </w:rPr>
        <w:t xml:space="preserve"> ansvarskategorier</w:t>
      </w:r>
      <w:r w:rsidR="007535AC">
        <w:rPr>
          <w:bCs/>
        </w:rPr>
        <w:t>,</w:t>
      </w:r>
      <w:r w:rsidR="00EE2902">
        <w:rPr>
          <w:bCs/>
        </w:rPr>
        <w:t xml:space="preserve"> </w:t>
      </w:r>
      <w:r w:rsidR="00843925">
        <w:rPr>
          <w:bCs/>
        </w:rPr>
        <w:t xml:space="preserve">så du får </w:t>
      </w:r>
      <w:r w:rsidR="00EE2902">
        <w:rPr>
          <w:bCs/>
        </w:rPr>
        <w:t xml:space="preserve">hela bilden klar för </w:t>
      </w:r>
      <w:r w:rsidR="00843925">
        <w:rPr>
          <w:bCs/>
        </w:rPr>
        <w:t>d</w:t>
      </w:r>
      <w:r w:rsidR="00EE2902">
        <w:rPr>
          <w:bCs/>
        </w:rPr>
        <w:t>ig</w:t>
      </w:r>
      <w:r>
        <w:rPr>
          <w:bCs/>
        </w:rPr>
        <w:t>.</w:t>
      </w:r>
      <w:r w:rsidR="00EE2902">
        <w:rPr>
          <w:bCs/>
        </w:rPr>
        <w:t xml:space="preserve"> </w:t>
      </w:r>
      <w:r w:rsidR="00843925">
        <w:rPr>
          <w:bCs/>
        </w:rPr>
        <w:t>Observera att om</w:t>
      </w:r>
      <w:r>
        <w:rPr>
          <w:bCs/>
        </w:rPr>
        <w:t xml:space="preserve"> bidrag</w:t>
      </w:r>
      <w:r w:rsidR="00843925">
        <w:rPr>
          <w:bCs/>
        </w:rPr>
        <w:t xml:space="preserve"> ska</w:t>
      </w:r>
      <w:r>
        <w:rPr>
          <w:bCs/>
        </w:rPr>
        <w:t xml:space="preserve"> sökas hos Naturvårdsverket måste samtliga steg (</w:t>
      </w:r>
      <w:r w:rsidR="00A127E2">
        <w:rPr>
          <w:bCs/>
        </w:rPr>
        <w:t>avsnitt</w:t>
      </w:r>
      <w:r>
        <w:rPr>
          <w:bCs/>
        </w:rPr>
        <w:t>) i mallen bedömas</w:t>
      </w:r>
      <w:r w:rsidR="00843925">
        <w:rPr>
          <w:bCs/>
        </w:rPr>
        <w:t>. Detta även om ansvar inte anses föreligga i vissa delar</w:t>
      </w:r>
      <w:r>
        <w:rPr>
          <w:bCs/>
        </w:rPr>
        <w:t>.</w:t>
      </w:r>
    </w:p>
    <w:p w14:paraId="10E5544C" w14:textId="08BFEA41" w:rsidR="00A127E2" w:rsidRDefault="00843925" w:rsidP="00D35C71">
      <w:pPr>
        <w:rPr>
          <w:bCs/>
        </w:rPr>
      </w:pPr>
      <w:r>
        <w:rPr>
          <w:bCs/>
        </w:rPr>
        <w:t>Den här m</w:t>
      </w:r>
      <w:r w:rsidR="00D35C71">
        <w:rPr>
          <w:bCs/>
        </w:rPr>
        <w:t xml:space="preserve">allen följer </w:t>
      </w:r>
      <w:r>
        <w:rPr>
          <w:bCs/>
        </w:rPr>
        <w:t xml:space="preserve">strukturen hos den mall som finns i </w:t>
      </w:r>
      <w:r w:rsidR="00D35C71">
        <w:rPr>
          <w:bCs/>
        </w:rPr>
        <w:t>Kvalitetsmanualen (Manual förorenade områden, utgåva 1</w:t>
      </w:r>
      <w:r w:rsidR="00596882">
        <w:rPr>
          <w:bCs/>
        </w:rPr>
        <w:t>5</w:t>
      </w:r>
      <w:r w:rsidR="00D35C71">
        <w:rPr>
          <w:bCs/>
        </w:rPr>
        <w:t>, 202</w:t>
      </w:r>
      <w:r w:rsidR="00596882">
        <w:rPr>
          <w:bCs/>
        </w:rPr>
        <w:t>2</w:t>
      </w:r>
      <w:r w:rsidR="00D35C71">
        <w:rPr>
          <w:bCs/>
        </w:rPr>
        <w:t>)</w:t>
      </w:r>
      <w:r>
        <w:rPr>
          <w:bCs/>
        </w:rPr>
        <w:t>,</w:t>
      </w:r>
      <w:r w:rsidR="00D35C71">
        <w:rPr>
          <w:bCs/>
        </w:rPr>
        <w:t xml:space="preserve"> men har i vissa delar förenklats för att bli mer användarvänlig</w:t>
      </w:r>
      <w:r w:rsidR="00E61862">
        <w:rPr>
          <w:bCs/>
        </w:rPr>
        <w:t xml:space="preserve">. </w:t>
      </w:r>
      <w:r w:rsidR="000D2A09">
        <w:rPr>
          <w:bCs/>
        </w:rPr>
        <w:t>De exempel</w:t>
      </w:r>
      <w:r w:rsidR="00F7499C">
        <w:rPr>
          <w:bCs/>
        </w:rPr>
        <w:t>texter</w:t>
      </w:r>
      <w:r w:rsidR="000D2A09">
        <w:rPr>
          <w:bCs/>
        </w:rPr>
        <w:t xml:space="preserve"> </w:t>
      </w:r>
      <w:r w:rsidR="00F7499C">
        <w:rPr>
          <w:bCs/>
        </w:rPr>
        <w:t xml:space="preserve">som finns i mallen är </w:t>
      </w:r>
      <w:r w:rsidR="003D4965">
        <w:rPr>
          <w:bCs/>
        </w:rPr>
        <w:t xml:space="preserve">just </w:t>
      </w:r>
      <w:r w:rsidR="00F7499C">
        <w:rPr>
          <w:bCs/>
        </w:rPr>
        <w:t xml:space="preserve">förslag på formuleringar. Exemplen är </w:t>
      </w:r>
      <w:r w:rsidR="00087849">
        <w:rPr>
          <w:bCs/>
        </w:rPr>
        <w:t xml:space="preserve">alltså </w:t>
      </w:r>
      <w:r w:rsidR="00F7499C">
        <w:rPr>
          <w:bCs/>
        </w:rPr>
        <w:t>inte uttömmande</w:t>
      </w:r>
      <w:r w:rsidR="00586565">
        <w:rPr>
          <w:bCs/>
        </w:rPr>
        <w:t>,</w:t>
      </w:r>
      <w:r w:rsidR="00F7499C">
        <w:rPr>
          <w:bCs/>
        </w:rPr>
        <w:t xml:space="preserve"> utan det kan vara så att omständigheterna i det enskilda fallet </w:t>
      </w:r>
      <w:r w:rsidR="00087849">
        <w:rPr>
          <w:bCs/>
        </w:rPr>
        <w:t xml:space="preserve">kan </w:t>
      </w:r>
      <w:r w:rsidR="00F7499C">
        <w:rPr>
          <w:bCs/>
        </w:rPr>
        <w:t>innebär</w:t>
      </w:r>
      <w:r w:rsidR="00087849">
        <w:rPr>
          <w:bCs/>
        </w:rPr>
        <w:t>a</w:t>
      </w:r>
      <w:r w:rsidR="00F7499C">
        <w:rPr>
          <w:bCs/>
        </w:rPr>
        <w:t xml:space="preserve"> att en annan formulering blir aktuell. Detsamma gäller de domar som hänvisas till.</w:t>
      </w:r>
      <w:r w:rsidR="00DA00D7">
        <w:rPr>
          <w:bCs/>
        </w:rPr>
        <w:t xml:space="preserve"> Mallen utgår från 10</w:t>
      </w:r>
      <w:r>
        <w:rPr>
          <w:bCs/>
        </w:rPr>
        <w:t> </w:t>
      </w:r>
      <w:r w:rsidR="00DA00D7">
        <w:rPr>
          <w:bCs/>
        </w:rPr>
        <w:t>kap. miljöbalken i dess äldre lydelse</w:t>
      </w:r>
      <w:r>
        <w:rPr>
          <w:bCs/>
        </w:rPr>
        <w:t>. Detta</w:t>
      </w:r>
      <w:r w:rsidR="00DA00D7">
        <w:rPr>
          <w:bCs/>
        </w:rPr>
        <w:t xml:space="preserve"> eftersom det än så länge är vanligast att vi utreder föroreningar som har uppkommit före den 1 augusti 2007.  </w:t>
      </w:r>
    </w:p>
    <w:p w14:paraId="4A653567" w14:textId="67165A87" w:rsidR="005C6614" w:rsidRDefault="005C6614" w:rsidP="00D35C71">
      <w:pPr>
        <w:rPr>
          <w:bCs/>
        </w:rPr>
      </w:pPr>
      <w:r>
        <w:rPr>
          <w:bCs/>
        </w:rPr>
        <w:t>Det är viktigt att du innan du riktar ett föreläggande mot någon eller ansöker om bidrag hos Naturvårdsverket ser ö</w:t>
      </w:r>
      <w:r w:rsidR="009E76A0">
        <w:rPr>
          <w:bCs/>
        </w:rPr>
        <w:t>v</w:t>
      </w:r>
      <w:r>
        <w:rPr>
          <w:bCs/>
        </w:rPr>
        <w:t xml:space="preserve">er din ansvarsutredning och uppdaterar den vid behov. </w:t>
      </w:r>
      <w:r w:rsidR="00586565">
        <w:rPr>
          <w:bCs/>
        </w:rPr>
        <w:t>Skriv ut när den senast sågs över.</w:t>
      </w:r>
    </w:p>
    <w:p w14:paraId="25215E9B" w14:textId="6D6AA6D2" w:rsidR="00586565" w:rsidRPr="002724E7" w:rsidRDefault="00586565" w:rsidP="002724E7">
      <w:pPr>
        <w:pStyle w:val="Rubrik1"/>
        <w:rPr>
          <w:color w:val="auto"/>
        </w:rPr>
      </w:pPr>
      <w:r w:rsidRPr="002724E7">
        <w:rPr>
          <w:color w:val="auto"/>
        </w:rPr>
        <w:t>Hur du använder mallen</w:t>
      </w:r>
    </w:p>
    <w:p w14:paraId="58B2E565" w14:textId="3FE4751E" w:rsidR="00721E21" w:rsidRDefault="005C6614" w:rsidP="001B09E9">
      <w:pPr>
        <w:rPr>
          <w:bCs/>
        </w:rPr>
      </w:pPr>
      <w:r>
        <w:rPr>
          <w:bCs/>
        </w:rPr>
        <w:t xml:space="preserve">I mallen </w:t>
      </w:r>
      <w:r w:rsidR="003D4965">
        <w:rPr>
          <w:bCs/>
        </w:rPr>
        <w:t xml:space="preserve">används </w:t>
      </w:r>
      <w:r w:rsidR="00087849">
        <w:rPr>
          <w:bCs/>
        </w:rPr>
        <w:t xml:space="preserve">tre </w:t>
      </w:r>
      <w:r w:rsidR="003D4965">
        <w:rPr>
          <w:bCs/>
        </w:rPr>
        <w:t>varianter av text</w:t>
      </w:r>
      <w:r w:rsidR="00087849">
        <w:rPr>
          <w:bCs/>
        </w:rPr>
        <w:t>. Dessa används enligt följande</w:t>
      </w:r>
      <w:r w:rsidR="003D4965">
        <w:rPr>
          <w:bCs/>
        </w:rPr>
        <w:t>:</w:t>
      </w:r>
    </w:p>
    <w:p w14:paraId="28C4E5CD" w14:textId="24E7C695" w:rsidR="00A024F0" w:rsidRPr="00087849" w:rsidRDefault="000D1520" w:rsidP="00087849">
      <w:pPr>
        <w:pStyle w:val="Liststycke"/>
        <w:numPr>
          <w:ilvl w:val="0"/>
          <w:numId w:val="20"/>
        </w:numPr>
        <w:rPr>
          <w:bCs/>
        </w:rPr>
      </w:pPr>
      <w:r w:rsidRPr="00087849">
        <w:rPr>
          <w:bCs/>
        </w:rPr>
        <w:t xml:space="preserve">Normal text </w:t>
      </w:r>
      <w:r w:rsidR="00087849">
        <w:rPr>
          <w:bCs/>
        </w:rPr>
        <w:t xml:space="preserve">– </w:t>
      </w:r>
      <w:r w:rsidR="00A024F0" w:rsidRPr="00087849">
        <w:rPr>
          <w:bCs/>
        </w:rPr>
        <w:t>Standardtext</w:t>
      </w:r>
      <w:r w:rsidR="00087849">
        <w:rPr>
          <w:bCs/>
        </w:rPr>
        <w:t xml:space="preserve"> </w:t>
      </w:r>
      <w:r w:rsidR="00A024F0" w:rsidRPr="00087849">
        <w:rPr>
          <w:bCs/>
        </w:rPr>
        <w:t xml:space="preserve">som </w:t>
      </w:r>
      <w:r w:rsidR="00721E21" w:rsidRPr="00087849">
        <w:rPr>
          <w:bCs/>
        </w:rPr>
        <w:t xml:space="preserve">oftast </w:t>
      </w:r>
      <w:r w:rsidR="00A024F0" w:rsidRPr="00087849">
        <w:rPr>
          <w:bCs/>
        </w:rPr>
        <w:t>kan lämnas kvar</w:t>
      </w:r>
    </w:p>
    <w:p w14:paraId="24B0B647" w14:textId="6ABA056A" w:rsidR="00A024F0" w:rsidRPr="00087849" w:rsidRDefault="00E7223C" w:rsidP="00087849">
      <w:pPr>
        <w:pStyle w:val="Liststycke"/>
        <w:numPr>
          <w:ilvl w:val="0"/>
          <w:numId w:val="20"/>
        </w:numPr>
        <w:rPr>
          <w:bCs/>
          <w:u w:val="single"/>
        </w:rPr>
      </w:pPr>
      <w:r w:rsidRPr="00087849">
        <w:rPr>
          <w:bCs/>
          <w:u w:val="single"/>
        </w:rPr>
        <w:t>Understruken text</w:t>
      </w:r>
      <w:r w:rsidR="00A024F0" w:rsidRPr="00087849">
        <w:rPr>
          <w:bCs/>
          <w:u w:val="single"/>
        </w:rPr>
        <w:t xml:space="preserve"> – Förslag på formulering, </w:t>
      </w:r>
      <w:r w:rsidR="00721E21" w:rsidRPr="00087849">
        <w:rPr>
          <w:bCs/>
          <w:u w:val="single"/>
        </w:rPr>
        <w:t>ö</w:t>
      </w:r>
      <w:r w:rsidR="00A024F0" w:rsidRPr="00087849">
        <w:rPr>
          <w:bCs/>
          <w:u w:val="single"/>
        </w:rPr>
        <w:t>verväg om den ska vara kvar</w:t>
      </w:r>
    </w:p>
    <w:p w14:paraId="79A3FDB5" w14:textId="78C281CE" w:rsidR="00A024F0" w:rsidRDefault="000D1520" w:rsidP="00087849">
      <w:pPr>
        <w:pStyle w:val="Liststycke"/>
        <w:numPr>
          <w:ilvl w:val="0"/>
          <w:numId w:val="20"/>
        </w:numPr>
        <w:rPr>
          <w:bCs/>
          <w:i/>
          <w:iCs/>
        </w:rPr>
      </w:pPr>
      <w:r w:rsidRPr="00087849">
        <w:rPr>
          <w:bCs/>
          <w:i/>
          <w:iCs/>
        </w:rPr>
        <w:t xml:space="preserve">Kursiverad </w:t>
      </w:r>
      <w:r w:rsidR="006911C6" w:rsidRPr="00087849">
        <w:rPr>
          <w:bCs/>
          <w:i/>
          <w:iCs/>
        </w:rPr>
        <w:t>text</w:t>
      </w:r>
      <w:r w:rsidR="00087849">
        <w:rPr>
          <w:bCs/>
          <w:i/>
          <w:iCs/>
        </w:rPr>
        <w:t xml:space="preserve"> – </w:t>
      </w:r>
      <w:r w:rsidR="00A024F0" w:rsidRPr="00087849">
        <w:rPr>
          <w:bCs/>
          <w:i/>
          <w:iCs/>
        </w:rPr>
        <w:t>Hjälptext som ska tas bort</w:t>
      </w:r>
    </w:p>
    <w:p w14:paraId="58FAA1AA" w14:textId="33C4CFDF" w:rsidR="00EE2902" w:rsidRPr="00EE2902" w:rsidRDefault="00EE2902" w:rsidP="00EE2902">
      <w:pPr>
        <w:rPr>
          <w:bCs/>
        </w:rPr>
      </w:pPr>
      <w:r>
        <w:rPr>
          <w:bCs/>
        </w:rPr>
        <w:t>Kom ihåg att mallen utgår från 10 kap</w:t>
      </w:r>
      <w:r w:rsidR="00843925">
        <w:rPr>
          <w:bCs/>
        </w:rPr>
        <w:t>.</w:t>
      </w:r>
      <w:r>
        <w:rPr>
          <w:bCs/>
        </w:rPr>
        <w:t xml:space="preserve"> miljöbalken i dess äldre lydelse. Ska du tillämpa 10 kap. miljöbalken i dess nuvarande lydelse måste du ändra laghänvisningarna.</w:t>
      </w:r>
    </w:p>
    <w:p w14:paraId="25847A94" w14:textId="6DB93DA2" w:rsidR="00645656" w:rsidRDefault="00645656" w:rsidP="001B09E9">
      <w:pPr>
        <w:rPr>
          <w:bCs/>
        </w:rPr>
      </w:pPr>
    </w:p>
    <w:p w14:paraId="360AE90F" w14:textId="71493357" w:rsidR="00A127E2" w:rsidRDefault="00A127E2">
      <w:pPr>
        <w:rPr>
          <w:bCs/>
          <w:sz w:val="32"/>
          <w:szCs w:val="32"/>
        </w:rPr>
      </w:pPr>
      <w:r>
        <w:rPr>
          <w:bCs/>
          <w:sz w:val="32"/>
          <w:szCs w:val="32"/>
        </w:rPr>
        <w:br w:type="page"/>
      </w:r>
    </w:p>
    <w:p w14:paraId="767E57D9" w14:textId="6A5EEDC9" w:rsidR="00645656" w:rsidRPr="002724E7" w:rsidRDefault="00645656" w:rsidP="002724E7">
      <w:pPr>
        <w:pStyle w:val="Rubrik"/>
        <w:rPr>
          <w:sz w:val="36"/>
          <w:szCs w:val="36"/>
        </w:rPr>
      </w:pPr>
      <w:r w:rsidRPr="002724E7">
        <w:rPr>
          <w:sz w:val="36"/>
          <w:szCs w:val="36"/>
        </w:rPr>
        <w:lastRenderedPageBreak/>
        <w:t xml:space="preserve">Ansvarsutredning inför </w:t>
      </w:r>
      <w:r w:rsidRPr="002724E7">
        <w:rPr>
          <w:i/>
          <w:iCs/>
          <w:sz w:val="36"/>
          <w:szCs w:val="36"/>
        </w:rPr>
        <w:t>utredning/åtgärd</w:t>
      </w:r>
      <w:r w:rsidR="008E4546" w:rsidRPr="002724E7">
        <w:rPr>
          <w:sz w:val="36"/>
          <w:szCs w:val="36"/>
        </w:rPr>
        <w:t xml:space="preserve"> avseende avhjälpandeåtgärder vid </w:t>
      </w:r>
      <w:r w:rsidR="008E4546" w:rsidRPr="002724E7">
        <w:rPr>
          <w:i/>
          <w:iCs/>
          <w:sz w:val="36"/>
          <w:szCs w:val="36"/>
        </w:rPr>
        <w:t>Verksamheten</w:t>
      </w:r>
      <w:r w:rsidR="008E4546" w:rsidRPr="002724E7">
        <w:rPr>
          <w:sz w:val="36"/>
          <w:szCs w:val="36"/>
        </w:rPr>
        <w:t xml:space="preserve"> på fas</w:t>
      </w:r>
      <w:r w:rsidR="00087849" w:rsidRPr="002724E7">
        <w:rPr>
          <w:sz w:val="36"/>
          <w:szCs w:val="36"/>
        </w:rPr>
        <w:t>t</w:t>
      </w:r>
      <w:r w:rsidR="008E4546" w:rsidRPr="002724E7">
        <w:rPr>
          <w:sz w:val="36"/>
          <w:szCs w:val="36"/>
        </w:rPr>
        <w:t xml:space="preserve">igheten </w:t>
      </w:r>
      <w:r w:rsidR="003509C1">
        <w:rPr>
          <w:i/>
          <w:iCs/>
          <w:sz w:val="36"/>
          <w:szCs w:val="36"/>
        </w:rPr>
        <w:t>XX</w:t>
      </w:r>
      <w:r w:rsidR="008E4546" w:rsidRPr="002724E7">
        <w:rPr>
          <w:sz w:val="36"/>
          <w:szCs w:val="36"/>
        </w:rPr>
        <w:t xml:space="preserve"> i </w:t>
      </w:r>
      <w:r w:rsidR="003509C1">
        <w:rPr>
          <w:i/>
          <w:iCs/>
          <w:sz w:val="36"/>
          <w:szCs w:val="36"/>
        </w:rPr>
        <w:t xml:space="preserve">XX </w:t>
      </w:r>
      <w:r w:rsidR="008E4546" w:rsidRPr="002724E7">
        <w:rPr>
          <w:sz w:val="36"/>
          <w:szCs w:val="36"/>
        </w:rPr>
        <w:t>kommun</w:t>
      </w:r>
    </w:p>
    <w:p w14:paraId="6A9F0843" w14:textId="7DE7FEF7" w:rsidR="00081CC5" w:rsidRPr="002724E7" w:rsidRDefault="00081CC5" w:rsidP="002724E7">
      <w:pPr>
        <w:pStyle w:val="Rubrik1"/>
        <w:numPr>
          <w:ilvl w:val="0"/>
          <w:numId w:val="21"/>
        </w:numPr>
        <w:rPr>
          <w:color w:val="auto"/>
        </w:rPr>
      </w:pPr>
      <w:r w:rsidRPr="002724E7">
        <w:rPr>
          <w:color w:val="auto"/>
        </w:rPr>
        <w:t xml:space="preserve">INLEDNING </w:t>
      </w:r>
    </w:p>
    <w:p w14:paraId="34940565" w14:textId="7FDD2C78" w:rsidR="006911C6" w:rsidRDefault="006911C6" w:rsidP="006911C6">
      <w:pPr>
        <w:numPr>
          <w:ilvl w:val="0"/>
          <w:numId w:val="2"/>
        </w:numPr>
        <w:rPr>
          <w:bCs/>
          <w:i/>
          <w:iCs/>
        </w:rPr>
      </w:pPr>
      <w:r w:rsidRPr="00D35C71">
        <w:rPr>
          <w:bCs/>
          <w:i/>
          <w:iCs/>
        </w:rPr>
        <w:t>Beskriv kort varför ansvarsutredning</w:t>
      </w:r>
      <w:r w:rsidR="00145876">
        <w:rPr>
          <w:bCs/>
          <w:i/>
          <w:iCs/>
        </w:rPr>
        <w:t>en</w:t>
      </w:r>
      <w:r w:rsidRPr="00D35C71">
        <w:rPr>
          <w:bCs/>
          <w:i/>
          <w:iCs/>
        </w:rPr>
        <w:t xml:space="preserve"> har tagits fram och vad den har för syfte.</w:t>
      </w:r>
    </w:p>
    <w:p w14:paraId="10BDE1BB" w14:textId="77777777" w:rsidR="000D2A09" w:rsidRPr="000D2A09" w:rsidRDefault="000D2A09" w:rsidP="000D2A09">
      <w:pPr>
        <w:numPr>
          <w:ilvl w:val="0"/>
          <w:numId w:val="2"/>
        </w:numPr>
        <w:rPr>
          <w:bCs/>
          <w:i/>
          <w:iCs/>
        </w:rPr>
      </w:pPr>
      <w:r w:rsidRPr="000D2A09">
        <w:rPr>
          <w:bCs/>
          <w:i/>
          <w:iCs/>
        </w:rPr>
        <w:t>Vilken myndighet har tillsynsansvaret enligt miljötillsynsförordningen?</w:t>
      </w:r>
    </w:p>
    <w:p w14:paraId="0FAC1F27" w14:textId="5F9BDD82" w:rsidR="007712C7" w:rsidRDefault="006911C6" w:rsidP="007712C7">
      <w:pPr>
        <w:numPr>
          <w:ilvl w:val="0"/>
          <w:numId w:val="2"/>
        </w:numPr>
        <w:rPr>
          <w:bCs/>
          <w:i/>
          <w:iCs/>
        </w:rPr>
      </w:pPr>
      <w:r w:rsidRPr="00D35C71">
        <w:rPr>
          <w:bCs/>
          <w:i/>
          <w:iCs/>
        </w:rPr>
        <w:t xml:space="preserve">Beskriv </w:t>
      </w:r>
      <w:r w:rsidR="00E45F6E">
        <w:rPr>
          <w:bCs/>
          <w:i/>
          <w:iCs/>
        </w:rPr>
        <w:t xml:space="preserve">kort </w:t>
      </w:r>
      <w:r w:rsidRPr="00D35C71">
        <w:rPr>
          <w:bCs/>
          <w:i/>
          <w:iCs/>
        </w:rPr>
        <w:t>kommunens/länsstyrelsens (tillsynsmyndighet enligt miljötillsynsförordningen) arbete med förorenade områden</w:t>
      </w:r>
      <w:r w:rsidR="00E45F6E">
        <w:rPr>
          <w:bCs/>
          <w:i/>
          <w:iCs/>
        </w:rPr>
        <w:t xml:space="preserve"> för att sätta ansvarsutredningen i ett sammanhang</w:t>
      </w:r>
      <w:r w:rsidRPr="00D35C71">
        <w:rPr>
          <w:bCs/>
          <w:i/>
          <w:iCs/>
        </w:rPr>
        <w:t xml:space="preserve">. </w:t>
      </w:r>
      <w:r w:rsidR="00E45F6E">
        <w:rPr>
          <w:bCs/>
          <w:i/>
          <w:iCs/>
        </w:rPr>
        <w:t>Hänvisa till miljömålen och r</w:t>
      </w:r>
      <w:r w:rsidRPr="00D35C71">
        <w:rPr>
          <w:bCs/>
          <w:i/>
          <w:iCs/>
        </w:rPr>
        <w:t>edogör för varför objektet är prioriterat.</w:t>
      </w:r>
    </w:p>
    <w:p w14:paraId="03E117E5" w14:textId="71C8C5B0" w:rsidR="00D35C71" w:rsidRDefault="00D35C71" w:rsidP="00D35C71">
      <w:pPr>
        <w:pStyle w:val="Liststycke"/>
        <w:numPr>
          <w:ilvl w:val="0"/>
          <w:numId w:val="2"/>
        </w:numPr>
        <w:rPr>
          <w:bCs/>
          <w:i/>
          <w:iCs/>
        </w:rPr>
      </w:pPr>
      <w:r w:rsidRPr="00D35C71">
        <w:rPr>
          <w:bCs/>
          <w:i/>
          <w:iCs/>
        </w:rPr>
        <w:t xml:space="preserve">Sammanfatta de viktigaste slutsatserna i ansvarsutredningen. </w:t>
      </w:r>
    </w:p>
    <w:p w14:paraId="612BDCCB" w14:textId="31254724" w:rsidR="002A547D" w:rsidRPr="002A547D" w:rsidRDefault="000D2A09" w:rsidP="0015251D">
      <w:pPr>
        <w:rPr>
          <w:i/>
          <w:iCs/>
        </w:rPr>
      </w:pPr>
      <w:r>
        <w:rPr>
          <w:i/>
          <w:iCs/>
        </w:rPr>
        <w:t>Exempeltext 1</w:t>
      </w:r>
    </w:p>
    <w:p w14:paraId="595D1385" w14:textId="360F2567" w:rsidR="0015251D" w:rsidRDefault="0015251D" w:rsidP="0015251D">
      <w:pPr>
        <w:rPr>
          <w:u w:val="single"/>
        </w:rPr>
      </w:pPr>
      <w:r w:rsidRPr="0015251D">
        <w:rPr>
          <w:u w:val="single"/>
        </w:rPr>
        <w:t xml:space="preserve">Eftersom verksamheten är nedlagd före 1 juli 1969 är det enligt 2 kap. </w:t>
      </w:r>
      <w:r w:rsidR="00323727">
        <w:rPr>
          <w:u w:val="single"/>
        </w:rPr>
        <w:t xml:space="preserve">29 och </w:t>
      </w:r>
      <w:r w:rsidRPr="0015251D">
        <w:rPr>
          <w:u w:val="single"/>
        </w:rPr>
        <w:t>31 §</w:t>
      </w:r>
      <w:r w:rsidR="00843925">
        <w:rPr>
          <w:u w:val="single"/>
        </w:rPr>
        <w:t>§</w:t>
      </w:r>
      <w:r w:rsidRPr="0015251D">
        <w:rPr>
          <w:u w:val="single"/>
        </w:rPr>
        <w:t xml:space="preserve"> miljötillsynsförordningen (2011:13) kommunen som är tillsynsmyndighet för det förorenade området. </w:t>
      </w:r>
    </w:p>
    <w:p w14:paraId="7BE46998" w14:textId="1A98144B" w:rsidR="002A547D" w:rsidRPr="002A547D" w:rsidRDefault="000D2A09" w:rsidP="0015251D">
      <w:pPr>
        <w:rPr>
          <w:u w:val="single"/>
        </w:rPr>
      </w:pPr>
      <w:r>
        <w:rPr>
          <w:i/>
          <w:iCs/>
        </w:rPr>
        <w:t>Exempeltext 2</w:t>
      </w:r>
    </w:p>
    <w:p w14:paraId="47904BA0" w14:textId="354FE999" w:rsidR="0015251D" w:rsidRDefault="0015251D" w:rsidP="0015251D">
      <w:pPr>
        <w:rPr>
          <w:u w:val="single"/>
        </w:rPr>
      </w:pPr>
      <w:r w:rsidRPr="0015251D">
        <w:rPr>
          <w:u w:val="single"/>
        </w:rPr>
        <w:t xml:space="preserve">Eftersom </w:t>
      </w:r>
      <w:r w:rsidR="00323727">
        <w:rPr>
          <w:u w:val="single"/>
        </w:rPr>
        <w:t xml:space="preserve">det är fråga om en tillståndspliktig verksamhet och </w:t>
      </w:r>
      <w:r>
        <w:rPr>
          <w:u w:val="single"/>
        </w:rPr>
        <w:t>verksamheten</w:t>
      </w:r>
      <w:r w:rsidRPr="0015251D">
        <w:rPr>
          <w:u w:val="single"/>
        </w:rPr>
        <w:t xml:space="preserve"> är nedlag</w:t>
      </w:r>
      <w:r>
        <w:rPr>
          <w:u w:val="single"/>
        </w:rPr>
        <w:t>d</w:t>
      </w:r>
      <w:r w:rsidRPr="0015251D">
        <w:rPr>
          <w:u w:val="single"/>
        </w:rPr>
        <w:t xml:space="preserve"> </w:t>
      </w:r>
      <w:r>
        <w:rPr>
          <w:u w:val="single"/>
        </w:rPr>
        <w:t>efter</w:t>
      </w:r>
      <w:r w:rsidRPr="0015251D">
        <w:rPr>
          <w:u w:val="single"/>
        </w:rPr>
        <w:t xml:space="preserve"> 1 juli 1969</w:t>
      </w:r>
      <w:r w:rsidR="00665DC9">
        <w:rPr>
          <w:u w:val="single"/>
        </w:rPr>
        <w:t xml:space="preserve"> och tillsynen inte har överlåtits till kommunen</w:t>
      </w:r>
      <w:r w:rsidRPr="0015251D">
        <w:rPr>
          <w:u w:val="single"/>
        </w:rPr>
        <w:t xml:space="preserve"> är det enligt 2 kap. </w:t>
      </w:r>
      <w:r w:rsidR="002A547D">
        <w:rPr>
          <w:u w:val="single"/>
        </w:rPr>
        <w:t>29</w:t>
      </w:r>
      <w:r w:rsidRPr="0015251D">
        <w:rPr>
          <w:u w:val="single"/>
        </w:rPr>
        <w:t xml:space="preserve"> § miljötillsynsförordningen (2011:13) </w:t>
      </w:r>
      <w:r w:rsidR="00665DC9">
        <w:rPr>
          <w:u w:val="single"/>
        </w:rPr>
        <w:t>länsstyrelsen</w:t>
      </w:r>
      <w:r w:rsidRPr="0015251D">
        <w:rPr>
          <w:u w:val="single"/>
        </w:rPr>
        <w:t xml:space="preserve"> som är tillsynsmyndighet för det förorenade området. </w:t>
      </w:r>
    </w:p>
    <w:p w14:paraId="2BFA2215" w14:textId="77777777" w:rsidR="004E1307" w:rsidRDefault="00323727" w:rsidP="0015251D">
      <w:pPr>
        <w:rPr>
          <w:i/>
          <w:iCs/>
        </w:rPr>
      </w:pPr>
      <w:r>
        <w:rPr>
          <w:i/>
          <w:iCs/>
        </w:rPr>
        <w:t>Det</w:t>
      </w:r>
      <w:r w:rsidR="00665DC9">
        <w:rPr>
          <w:i/>
          <w:iCs/>
        </w:rPr>
        <w:t xml:space="preserve"> kan finnas fler alternativ</w:t>
      </w:r>
      <w:r>
        <w:rPr>
          <w:i/>
          <w:iCs/>
        </w:rPr>
        <w:t xml:space="preserve"> än exemplen ovan</w:t>
      </w:r>
      <w:r w:rsidR="00665DC9">
        <w:rPr>
          <w:i/>
          <w:iCs/>
        </w:rPr>
        <w:t xml:space="preserve">. Om </w:t>
      </w:r>
      <w:r>
        <w:rPr>
          <w:i/>
          <w:iCs/>
        </w:rPr>
        <w:t>det exempelvis är fråga om en verksamhet som inte är tillståndspliktig enligt miljöprövningsförordningen (2013:251) är det kommunen som är tillsynsmyndighet</w:t>
      </w:r>
      <w:r w:rsidR="00665DC9">
        <w:rPr>
          <w:i/>
          <w:iCs/>
        </w:rPr>
        <w:t>. Om det är en pågående verksamhet</w:t>
      </w:r>
      <w:r>
        <w:rPr>
          <w:i/>
          <w:iCs/>
        </w:rPr>
        <w:t xml:space="preserve"> som är tillståndspliktig enligt miljöprövningsförordningen är länsstyrelsen tillsynsmyndighet. Observera att tillsynsansvaret kan påverkas av om länsstyrelsen har överlåtit tillsynsansvaret till kommunen.</w:t>
      </w:r>
      <w:r w:rsidR="008C34F0">
        <w:rPr>
          <w:i/>
          <w:iCs/>
        </w:rPr>
        <w:t xml:space="preserve"> </w:t>
      </w:r>
    </w:p>
    <w:p w14:paraId="073CBDA5" w14:textId="4F8B8792" w:rsidR="00D35C71" w:rsidRPr="002724E7" w:rsidRDefault="008C34F0" w:rsidP="00D46DBA">
      <w:r>
        <w:rPr>
          <w:i/>
          <w:iCs/>
        </w:rPr>
        <w:t xml:space="preserve">Du kan ta hjälp av </w:t>
      </w:r>
      <w:r w:rsidR="005D0562">
        <w:rPr>
          <w:i/>
          <w:iCs/>
        </w:rPr>
        <w:t xml:space="preserve">länsstyrelsernas </w:t>
      </w:r>
      <w:r>
        <w:rPr>
          <w:i/>
          <w:iCs/>
        </w:rPr>
        <w:t>juristsamverkansgrupps tillsynsmyndighetsväljare för att avgöra vilken myndighet som har tillsynsansvaret för det förorenade området</w:t>
      </w:r>
      <w:r w:rsidR="004E1307">
        <w:rPr>
          <w:i/>
          <w:iCs/>
        </w:rPr>
        <w:t>. D</w:t>
      </w:r>
      <w:r>
        <w:rPr>
          <w:i/>
          <w:iCs/>
        </w:rPr>
        <w:t xml:space="preserve">en hittar du </w:t>
      </w:r>
      <w:hyperlink r:id="rId9" w:history="1">
        <w:r w:rsidRPr="00757EBB">
          <w:rPr>
            <w:rStyle w:val="Hyperlnk"/>
            <w:i/>
            <w:iCs/>
          </w:rPr>
          <w:t>här</w:t>
        </w:r>
      </w:hyperlink>
      <w:r>
        <w:rPr>
          <w:i/>
          <w:iCs/>
        </w:rPr>
        <w:t>.</w:t>
      </w:r>
    </w:p>
    <w:p w14:paraId="12904BCC" w14:textId="66CE5978" w:rsidR="007712C7" w:rsidRPr="00D52F49" w:rsidRDefault="00081CC5" w:rsidP="00D52F49">
      <w:pPr>
        <w:pStyle w:val="Rubrik1"/>
        <w:numPr>
          <w:ilvl w:val="0"/>
          <w:numId w:val="21"/>
        </w:numPr>
        <w:rPr>
          <w:color w:val="auto"/>
        </w:rPr>
      </w:pPr>
      <w:r w:rsidRPr="00D52F49">
        <w:rPr>
          <w:color w:val="auto"/>
        </w:rPr>
        <w:t xml:space="preserve">MILJÖBALKEN </w:t>
      </w:r>
    </w:p>
    <w:p w14:paraId="7D320BED" w14:textId="7B30AA76" w:rsidR="00D23E97" w:rsidRPr="00D23E97" w:rsidRDefault="00D23E97" w:rsidP="00D23E97">
      <w:pPr>
        <w:ind w:left="-76"/>
        <w:rPr>
          <w:bCs/>
          <w:i/>
          <w:iCs/>
        </w:rPr>
      </w:pPr>
      <w:r>
        <w:rPr>
          <w:bCs/>
          <w:i/>
          <w:iCs/>
        </w:rPr>
        <w:t>Detta avsnitt ska innehålla en kort redogörelse för relevanta lagrum.</w:t>
      </w:r>
    </w:p>
    <w:p w14:paraId="77E0E2E2" w14:textId="1368B21A" w:rsidR="007712C7" w:rsidRPr="00D747A8" w:rsidRDefault="007712C7" w:rsidP="007712C7">
      <w:pPr>
        <w:pStyle w:val="Liststycke"/>
        <w:numPr>
          <w:ilvl w:val="0"/>
          <w:numId w:val="4"/>
        </w:numPr>
        <w:rPr>
          <w:bCs/>
          <w:i/>
          <w:iCs/>
        </w:rPr>
      </w:pPr>
      <w:r w:rsidRPr="00D747A8">
        <w:rPr>
          <w:bCs/>
          <w:i/>
          <w:iCs/>
        </w:rPr>
        <w:t xml:space="preserve">Redogör för vilken </w:t>
      </w:r>
      <w:r w:rsidR="00081CC5" w:rsidRPr="00D747A8">
        <w:rPr>
          <w:bCs/>
          <w:i/>
          <w:iCs/>
        </w:rPr>
        <w:t>version av miljöbalken (MB) som tillämpas i ansvarsutredningen</w:t>
      </w:r>
      <w:r w:rsidR="00145876">
        <w:rPr>
          <w:bCs/>
          <w:i/>
          <w:iCs/>
        </w:rPr>
        <w:t>.</w:t>
      </w:r>
      <w:r w:rsidRPr="00D747A8">
        <w:rPr>
          <w:bCs/>
          <w:i/>
          <w:iCs/>
        </w:rPr>
        <w:t xml:space="preserve"> (</w:t>
      </w:r>
      <w:r w:rsidR="00145876">
        <w:rPr>
          <w:bCs/>
          <w:i/>
          <w:iCs/>
        </w:rPr>
        <w:t>V</w:t>
      </w:r>
      <w:r w:rsidRPr="00D747A8">
        <w:rPr>
          <w:bCs/>
          <w:i/>
          <w:iCs/>
        </w:rPr>
        <w:t>anligast är att 10 kap. MB i dess äldre lydelse</w:t>
      </w:r>
      <w:r w:rsidR="008F2B3F">
        <w:rPr>
          <w:bCs/>
          <w:i/>
          <w:iCs/>
        </w:rPr>
        <w:t>, det vill säga före den 1 augusti</w:t>
      </w:r>
      <w:r w:rsidRPr="00D747A8">
        <w:rPr>
          <w:bCs/>
          <w:i/>
          <w:iCs/>
        </w:rPr>
        <w:t xml:space="preserve"> </w:t>
      </w:r>
      <w:r w:rsidR="00BE32A3">
        <w:rPr>
          <w:bCs/>
          <w:i/>
          <w:iCs/>
        </w:rPr>
        <w:t>2007</w:t>
      </w:r>
      <w:r w:rsidR="00145876">
        <w:rPr>
          <w:bCs/>
          <w:i/>
          <w:iCs/>
        </w:rPr>
        <w:t>,</w:t>
      </w:r>
      <w:r w:rsidR="00BE32A3">
        <w:rPr>
          <w:bCs/>
          <w:i/>
          <w:iCs/>
        </w:rPr>
        <w:t xml:space="preserve"> </w:t>
      </w:r>
      <w:r w:rsidRPr="00D747A8">
        <w:rPr>
          <w:bCs/>
          <w:i/>
          <w:iCs/>
        </w:rPr>
        <w:t>ska tillämpas</w:t>
      </w:r>
      <w:r w:rsidR="004E1307">
        <w:rPr>
          <w:bCs/>
          <w:i/>
          <w:iCs/>
        </w:rPr>
        <w:t>.</w:t>
      </w:r>
      <w:r w:rsidRPr="00D747A8">
        <w:rPr>
          <w:bCs/>
          <w:i/>
          <w:iCs/>
        </w:rPr>
        <w:t>)</w:t>
      </w:r>
      <w:r w:rsidR="00081CC5" w:rsidRPr="00D747A8">
        <w:rPr>
          <w:bCs/>
          <w:i/>
          <w:iCs/>
        </w:rPr>
        <w:t xml:space="preserve"> </w:t>
      </w:r>
    </w:p>
    <w:p w14:paraId="34D4D634" w14:textId="77777777" w:rsidR="007712C7" w:rsidRPr="00D747A8" w:rsidRDefault="007712C7" w:rsidP="007712C7">
      <w:pPr>
        <w:pStyle w:val="Liststycke"/>
        <w:rPr>
          <w:bCs/>
        </w:rPr>
      </w:pPr>
    </w:p>
    <w:p w14:paraId="57E8BA01" w14:textId="729780F0" w:rsidR="00B95880" w:rsidRPr="00B6222D" w:rsidRDefault="007712C7" w:rsidP="006811B9">
      <w:pPr>
        <w:pStyle w:val="Liststycke"/>
        <w:numPr>
          <w:ilvl w:val="0"/>
          <w:numId w:val="4"/>
        </w:numPr>
        <w:rPr>
          <w:bCs/>
          <w:i/>
          <w:iCs/>
        </w:rPr>
      </w:pPr>
      <w:r w:rsidRPr="00B6222D">
        <w:rPr>
          <w:bCs/>
          <w:i/>
          <w:iCs/>
        </w:rPr>
        <w:t xml:space="preserve">Beskriv kort </w:t>
      </w:r>
      <w:r w:rsidR="00081CC5" w:rsidRPr="00B6222D">
        <w:rPr>
          <w:bCs/>
          <w:i/>
          <w:iCs/>
        </w:rPr>
        <w:t>relevanta lagrum, exempel</w:t>
      </w:r>
      <w:r w:rsidRPr="00B6222D">
        <w:rPr>
          <w:bCs/>
          <w:i/>
          <w:iCs/>
        </w:rPr>
        <w:t xml:space="preserve"> nedan</w:t>
      </w:r>
      <w:r w:rsidR="00B6222D">
        <w:rPr>
          <w:bCs/>
          <w:i/>
          <w:iCs/>
        </w:rPr>
        <w:t>.</w:t>
      </w:r>
    </w:p>
    <w:p w14:paraId="367947EC" w14:textId="20437D7B" w:rsidR="00145876" w:rsidRDefault="00B95880" w:rsidP="00D23E97">
      <w:pPr>
        <w:rPr>
          <w:bCs/>
        </w:rPr>
      </w:pPr>
      <w:r w:rsidRPr="00D876CE">
        <w:rPr>
          <w:bCs/>
        </w:rPr>
        <w:t xml:space="preserve">Reglerna om ansvar finns i </w:t>
      </w:r>
      <w:bookmarkStart w:id="0" w:name="_Hlk84939274"/>
      <w:r w:rsidRPr="00D876CE">
        <w:rPr>
          <w:bCs/>
        </w:rPr>
        <w:t>2 kap</w:t>
      </w:r>
      <w:r w:rsidR="004E1307">
        <w:rPr>
          <w:bCs/>
        </w:rPr>
        <w:t>.</w:t>
      </w:r>
      <w:r w:rsidRPr="00D876CE">
        <w:rPr>
          <w:bCs/>
        </w:rPr>
        <w:t xml:space="preserve"> 8 § miljöbalken (1998:808)</w:t>
      </w:r>
      <w:r w:rsidR="000F2C9F">
        <w:rPr>
          <w:bCs/>
        </w:rPr>
        <w:t>, förkortad MB</w:t>
      </w:r>
      <w:r w:rsidRPr="00D876CE">
        <w:rPr>
          <w:bCs/>
        </w:rPr>
        <w:t xml:space="preserve"> </w:t>
      </w:r>
      <w:bookmarkEnd w:id="0"/>
      <w:r w:rsidRPr="00D876CE">
        <w:rPr>
          <w:bCs/>
        </w:rPr>
        <w:t>och i 10 kap</w:t>
      </w:r>
      <w:r w:rsidR="004E1307">
        <w:rPr>
          <w:bCs/>
        </w:rPr>
        <w:t>.</w:t>
      </w:r>
      <w:r w:rsidRPr="00D876CE">
        <w:rPr>
          <w:bCs/>
        </w:rPr>
        <w:t xml:space="preserve"> MB. </w:t>
      </w:r>
      <w:r w:rsidR="00BE32A3">
        <w:rPr>
          <w:bCs/>
        </w:rPr>
        <w:t>Av</w:t>
      </w:r>
      <w:r w:rsidRPr="00D876CE">
        <w:rPr>
          <w:bCs/>
        </w:rPr>
        <w:t xml:space="preserve"> 2 kap</w:t>
      </w:r>
      <w:r w:rsidR="004E1307">
        <w:rPr>
          <w:bCs/>
        </w:rPr>
        <w:t>.</w:t>
      </w:r>
      <w:r w:rsidRPr="00D876CE">
        <w:rPr>
          <w:bCs/>
        </w:rPr>
        <w:t xml:space="preserve"> 8 § </w:t>
      </w:r>
      <w:r w:rsidR="00B6222D">
        <w:rPr>
          <w:bCs/>
        </w:rPr>
        <w:t xml:space="preserve">MB </w:t>
      </w:r>
      <w:r w:rsidR="00BE32A3">
        <w:rPr>
          <w:bCs/>
        </w:rPr>
        <w:t>framgår att den</w:t>
      </w:r>
      <w:r w:rsidRPr="00D876CE">
        <w:rPr>
          <w:bCs/>
        </w:rPr>
        <w:t xml:space="preserve"> </w:t>
      </w:r>
      <w:r w:rsidR="00145876">
        <w:rPr>
          <w:bCs/>
        </w:rPr>
        <w:t xml:space="preserve">som </w:t>
      </w:r>
      <w:r w:rsidR="00BE32A3">
        <w:rPr>
          <w:bCs/>
        </w:rPr>
        <w:t>orsakar skada eller olägenhet för miljön ansvarar för att avhjälpa den och ansvarets omfattning preciseras i 10 kap</w:t>
      </w:r>
      <w:r w:rsidR="004E1307">
        <w:rPr>
          <w:bCs/>
        </w:rPr>
        <w:t>.</w:t>
      </w:r>
      <w:r w:rsidR="00BE32A3">
        <w:rPr>
          <w:bCs/>
        </w:rPr>
        <w:t xml:space="preserve"> MB</w:t>
      </w:r>
      <w:r w:rsidRPr="00D876CE">
        <w:rPr>
          <w:bCs/>
        </w:rPr>
        <w:t>.</w:t>
      </w:r>
      <w:r w:rsidR="00B6222D">
        <w:rPr>
          <w:bCs/>
        </w:rPr>
        <w:t xml:space="preserve"> </w:t>
      </w:r>
    </w:p>
    <w:p w14:paraId="11F8B102" w14:textId="13626169" w:rsidR="00D876CE" w:rsidRDefault="00B95880" w:rsidP="00B26D17">
      <w:pPr>
        <w:rPr>
          <w:bCs/>
        </w:rPr>
      </w:pPr>
      <w:r w:rsidRPr="00D876CE">
        <w:rPr>
          <w:bCs/>
        </w:rPr>
        <w:t>10 kap</w:t>
      </w:r>
      <w:r w:rsidR="004E1307">
        <w:rPr>
          <w:bCs/>
        </w:rPr>
        <w:t>.</w:t>
      </w:r>
      <w:r w:rsidRPr="00D876CE">
        <w:rPr>
          <w:bCs/>
        </w:rPr>
        <w:t xml:space="preserve"> </w:t>
      </w:r>
      <w:r w:rsidR="00CD1A15">
        <w:rPr>
          <w:bCs/>
        </w:rPr>
        <w:t>MB</w:t>
      </w:r>
      <w:r w:rsidR="00CD1A15" w:rsidRPr="00D876CE">
        <w:rPr>
          <w:bCs/>
        </w:rPr>
        <w:t xml:space="preserve"> </w:t>
      </w:r>
      <w:r w:rsidRPr="00D876CE">
        <w:rPr>
          <w:bCs/>
        </w:rPr>
        <w:t>ändrades år 2007</w:t>
      </w:r>
      <w:r w:rsidR="004E1307">
        <w:rPr>
          <w:bCs/>
        </w:rPr>
        <w:t>,</w:t>
      </w:r>
      <w:r w:rsidRPr="00D876CE">
        <w:rPr>
          <w:bCs/>
        </w:rPr>
        <w:t xml:space="preserve"> men enligt övergångsbestämmelserna ska äldre bestämmelser tillämpas när det gäller utsläpp före den 1 augusti 2007 eller verksamheter som har avslutats före denna tidpunkt. </w:t>
      </w:r>
      <w:bookmarkStart w:id="1" w:name="_Hlk84939464"/>
      <w:r w:rsidRPr="00D876CE">
        <w:rPr>
          <w:bCs/>
        </w:rPr>
        <w:t xml:space="preserve">Vad som </w:t>
      </w:r>
      <w:r w:rsidR="00BE32A3">
        <w:rPr>
          <w:bCs/>
        </w:rPr>
        <w:t>anges</w:t>
      </w:r>
      <w:r w:rsidRPr="00D876CE">
        <w:rPr>
          <w:bCs/>
        </w:rPr>
        <w:t xml:space="preserve"> nedan avser därför miljöbalken i dess </w:t>
      </w:r>
      <w:r w:rsidRPr="00D876CE">
        <w:rPr>
          <w:bCs/>
          <w:u w:val="single"/>
        </w:rPr>
        <w:t>äldre/</w:t>
      </w:r>
      <w:r w:rsidR="00783147">
        <w:rPr>
          <w:bCs/>
          <w:u w:val="single"/>
        </w:rPr>
        <w:t>nuvarande</w:t>
      </w:r>
      <w:r w:rsidRPr="00D876CE">
        <w:rPr>
          <w:bCs/>
          <w:u w:val="single"/>
        </w:rPr>
        <w:t xml:space="preserve"> </w:t>
      </w:r>
      <w:bookmarkEnd w:id="1"/>
      <w:r w:rsidRPr="004828AE">
        <w:rPr>
          <w:bCs/>
        </w:rPr>
        <w:t>lydelse</w:t>
      </w:r>
      <w:r w:rsidRPr="004E1307">
        <w:rPr>
          <w:bCs/>
        </w:rPr>
        <w:t>.</w:t>
      </w:r>
      <w:r w:rsidR="00D352C1">
        <w:rPr>
          <w:bCs/>
        </w:rPr>
        <w:t xml:space="preserve"> </w:t>
      </w:r>
      <w:r w:rsidR="00D352C1" w:rsidRPr="00D352C1">
        <w:rPr>
          <w:bCs/>
        </w:rPr>
        <w:t xml:space="preserve">Om </w:t>
      </w:r>
      <w:r w:rsidR="00D352C1" w:rsidRPr="00D352C1">
        <w:rPr>
          <w:bCs/>
        </w:rPr>
        <w:lastRenderedPageBreak/>
        <w:t xml:space="preserve">föroreningen har uppkommit på grund av händelser som skett både före och efter den 1 augusti 2007 är 10 kap. </w:t>
      </w:r>
      <w:r w:rsidR="00CD1A15">
        <w:rPr>
          <w:bCs/>
        </w:rPr>
        <w:t>MB</w:t>
      </w:r>
      <w:r w:rsidR="00CD1A15" w:rsidRPr="00D352C1">
        <w:rPr>
          <w:bCs/>
        </w:rPr>
        <w:t xml:space="preserve"> </w:t>
      </w:r>
      <w:r w:rsidR="00D352C1" w:rsidRPr="00D352C1">
        <w:rPr>
          <w:bCs/>
        </w:rPr>
        <w:t>tillämpligt i sin lydelse både före och efter detta datum</w:t>
      </w:r>
      <w:r w:rsidR="00D352C1">
        <w:rPr>
          <w:bCs/>
        </w:rPr>
        <w:t>.</w:t>
      </w:r>
    </w:p>
    <w:p w14:paraId="6A4E1417" w14:textId="5D79BDB4" w:rsidR="005330E6" w:rsidRPr="00D876CE" w:rsidRDefault="00783147" w:rsidP="00ED2D72">
      <w:pPr>
        <w:pStyle w:val="Liststycke"/>
        <w:rPr>
          <w:bCs/>
        </w:rPr>
      </w:pPr>
      <w:r>
        <w:rPr>
          <w:bCs/>
          <w:i/>
          <w:iCs/>
        </w:rPr>
        <w:t xml:space="preserve">10 kap. MB </w:t>
      </w:r>
      <w:r w:rsidR="00D876CE" w:rsidRPr="006D118C">
        <w:rPr>
          <w:bCs/>
          <w:i/>
          <w:iCs/>
        </w:rPr>
        <w:t>i dess äldre lydelse</w:t>
      </w:r>
      <w:r w:rsidR="00E45F6E">
        <w:rPr>
          <w:bCs/>
          <w:i/>
          <w:iCs/>
        </w:rPr>
        <w:t xml:space="preserve"> (den hittar du </w:t>
      </w:r>
      <w:hyperlink r:id="rId10" w:history="1">
        <w:r w:rsidR="00E45F6E" w:rsidRPr="00783147">
          <w:rPr>
            <w:rStyle w:val="Hyperlnk"/>
            <w:bCs/>
            <w:i/>
            <w:iCs/>
          </w:rPr>
          <w:t>här)</w:t>
        </w:r>
      </w:hyperlink>
    </w:p>
    <w:p w14:paraId="7140D1F3" w14:textId="33B71210" w:rsidR="006D118C" w:rsidRPr="00D46DBA" w:rsidRDefault="006D118C" w:rsidP="00D46DBA">
      <w:pPr>
        <w:pStyle w:val="Liststycke"/>
        <w:numPr>
          <w:ilvl w:val="0"/>
          <w:numId w:val="23"/>
        </w:numPr>
        <w:spacing w:after="240"/>
        <w:rPr>
          <w:bCs/>
        </w:rPr>
      </w:pPr>
      <w:r w:rsidRPr="00D46DBA">
        <w:rPr>
          <w:bCs/>
        </w:rPr>
        <w:t>I 10 kap</w:t>
      </w:r>
      <w:r w:rsidR="004E1307" w:rsidRPr="00D46DBA">
        <w:rPr>
          <w:bCs/>
        </w:rPr>
        <w:t>.</w:t>
      </w:r>
      <w:r w:rsidRPr="00D46DBA">
        <w:rPr>
          <w:bCs/>
        </w:rPr>
        <w:t xml:space="preserve"> 2 § MB regleras verksamhetsutövarens ansvar för </w:t>
      </w:r>
      <w:r w:rsidR="007C7C20" w:rsidRPr="00D46DBA">
        <w:rPr>
          <w:bCs/>
        </w:rPr>
        <w:t>efterbehandling</w:t>
      </w:r>
      <w:r w:rsidRPr="00D46DBA">
        <w:rPr>
          <w:bCs/>
        </w:rPr>
        <w:t>.</w:t>
      </w:r>
    </w:p>
    <w:p w14:paraId="5EC3512F" w14:textId="113CC289" w:rsidR="006D118C" w:rsidRPr="00D46DBA" w:rsidRDefault="006D118C" w:rsidP="00D46DBA">
      <w:pPr>
        <w:pStyle w:val="Liststycke"/>
        <w:numPr>
          <w:ilvl w:val="0"/>
          <w:numId w:val="23"/>
        </w:numPr>
        <w:spacing w:after="240"/>
        <w:rPr>
          <w:bCs/>
        </w:rPr>
      </w:pPr>
      <w:r w:rsidRPr="00D46DBA">
        <w:rPr>
          <w:bCs/>
        </w:rPr>
        <w:t>I 10 kap</w:t>
      </w:r>
      <w:r w:rsidR="004E1307" w:rsidRPr="00D46DBA">
        <w:rPr>
          <w:bCs/>
        </w:rPr>
        <w:t>.</w:t>
      </w:r>
      <w:r w:rsidRPr="00D46DBA">
        <w:rPr>
          <w:bCs/>
        </w:rPr>
        <w:t xml:space="preserve"> 3 § MB regleras fastighetsförvärvarens subsidiära ansvar för </w:t>
      </w:r>
      <w:r w:rsidR="007C7C20" w:rsidRPr="00D46DBA">
        <w:rPr>
          <w:bCs/>
        </w:rPr>
        <w:t>efterbehandling</w:t>
      </w:r>
      <w:r w:rsidRPr="00D46DBA">
        <w:rPr>
          <w:bCs/>
        </w:rPr>
        <w:t>.</w:t>
      </w:r>
    </w:p>
    <w:p w14:paraId="060E664C" w14:textId="4CA7794D" w:rsidR="006D118C" w:rsidRPr="00D46DBA" w:rsidRDefault="006D118C" w:rsidP="00D46DBA">
      <w:pPr>
        <w:pStyle w:val="Liststycke"/>
        <w:numPr>
          <w:ilvl w:val="0"/>
          <w:numId w:val="23"/>
        </w:numPr>
        <w:spacing w:after="240"/>
        <w:rPr>
          <w:bCs/>
        </w:rPr>
      </w:pPr>
      <w:r w:rsidRPr="00D46DBA">
        <w:rPr>
          <w:bCs/>
        </w:rPr>
        <w:t>Av 10 kap</w:t>
      </w:r>
      <w:r w:rsidR="004E1307" w:rsidRPr="00D46DBA">
        <w:rPr>
          <w:bCs/>
        </w:rPr>
        <w:t>.</w:t>
      </w:r>
      <w:r w:rsidRPr="00D46DBA">
        <w:rPr>
          <w:bCs/>
        </w:rPr>
        <w:t xml:space="preserve"> 4 § MB framgår att </w:t>
      </w:r>
      <w:r w:rsidR="007C25E8" w:rsidRPr="00D46DBA">
        <w:rPr>
          <w:bCs/>
        </w:rPr>
        <w:t xml:space="preserve">efterbehandlingen </w:t>
      </w:r>
      <w:r w:rsidRPr="00D46DBA">
        <w:rPr>
          <w:bCs/>
        </w:rPr>
        <w:t xml:space="preserve">ska ske i skälig omfattning. </w:t>
      </w:r>
    </w:p>
    <w:p w14:paraId="51BDF7EA" w14:textId="3AB34B88" w:rsidR="00D876CE" w:rsidRPr="00D46DBA" w:rsidRDefault="006D118C" w:rsidP="00D46DBA">
      <w:pPr>
        <w:pStyle w:val="Liststycke"/>
        <w:numPr>
          <w:ilvl w:val="0"/>
          <w:numId w:val="23"/>
        </w:numPr>
        <w:spacing w:after="240"/>
        <w:rPr>
          <w:bCs/>
        </w:rPr>
      </w:pPr>
      <w:bookmarkStart w:id="2" w:name="_Hlk80175212"/>
      <w:r w:rsidRPr="00D46DBA">
        <w:rPr>
          <w:bCs/>
        </w:rPr>
        <w:t>I 10 kap</w:t>
      </w:r>
      <w:r w:rsidR="004E1307" w:rsidRPr="00D46DBA">
        <w:rPr>
          <w:bCs/>
        </w:rPr>
        <w:t>.</w:t>
      </w:r>
      <w:r w:rsidRPr="00D46DBA">
        <w:rPr>
          <w:bCs/>
        </w:rPr>
        <w:t xml:space="preserve"> 5 § MB regleras fastighetsägarens kostnadsansvar för värdeökning</w:t>
      </w:r>
      <w:bookmarkEnd w:id="2"/>
      <w:r w:rsidR="00145876" w:rsidRPr="00D46DBA">
        <w:rPr>
          <w:bCs/>
        </w:rPr>
        <w:t>.</w:t>
      </w:r>
    </w:p>
    <w:p w14:paraId="0D47DB4C" w14:textId="23C73C73" w:rsidR="00ED2D72" w:rsidRPr="00CE6114" w:rsidRDefault="006D118C" w:rsidP="00CE6114">
      <w:pPr>
        <w:pStyle w:val="Liststycke"/>
        <w:numPr>
          <w:ilvl w:val="0"/>
          <w:numId w:val="23"/>
        </w:numPr>
        <w:spacing w:after="240"/>
        <w:rPr>
          <w:bCs/>
        </w:rPr>
      </w:pPr>
      <w:r w:rsidRPr="00D46DBA">
        <w:rPr>
          <w:bCs/>
        </w:rPr>
        <w:t>Av 10 kap</w:t>
      </w:r>
      <w:r w:rsidR="004E1307" w:rsidRPr="00D46DBA">
        <w:rPr>
          <w:bCs/>
        </w:rPr>
        <w:t>.</w:t>
      </w:r>
      <w:r w:rsidRPr="00D46DBA">
        <w:rPr>
          <w:bCs/>
        </w:rPr>
        <w:t xml:space="preserve"> 6 och 7 §§ MB framgår att ansvaret är solidariskt om det finns flera verksamhetsutövare eller fastighetsförvärvare som är ansvariga.</w:t>
      </w:r>
      <w:r w:rsidR="00ED2D72" w:rsidRPr="00CE6114">
        <w:rPr>
          <w:bCs/>
        </w:rPr>
        <w:br/>
      </w:r>
      <w:r w:rsidR="00ED2D72" w:rsidRPr="00CE6114">
        <w:rPr>
          <w:bCs/>
        </w:rPr>
        <w:br/>
      </w:r>
      <w:r w:rsidR="00ED2D72" w:rsidRPr="00CE6114">
        <w:rPr>
          <w:bCs/>
          <w:i/>
          <w:iCs/>
        </w:rPr>
        <w:t>10 kap. MB i dess nuvarande lydelse</w:t>
      </w:r>
    </w:p>
    <w:p w14:paraId="18B4AD48" w14:textId="77777777" w:rsidR="00ED2D72" w:rsidRDefault="00ED2D72" w:rsidP="00ED2D72">
      <w:pPr>
        <w:pStyle w:val="Liststycke"/>
        <w:numPr>
          <w:ilvl w:val="0"/>
          <w:numId w:val="4"/>
        </w:numPr>
        <w:rPr>
          <w:bCs/>
        </w:rPr>
      </w:pPr>
      <w:r>
        <w:rPr>
          <w:bCs/>
        </w:rPr>
        <w:t>I 10 kap. 2 § MB regleras verksamhetsutövarens ansvar för avhjälpande.</w:t>
      </w:r>
    </w:p>
    <w:p w14:paraId="66685F3F" w14:textId="77777777" w:rsidR="00ED2D72" w:rsidRDefault="00ED2D72" w:rsidP="00ED2D72">
      <w:pPr>
        <w:pStyle w:val="Liststycke"/>
        <w:numPr>
          <w:ilvl w:val="0"/>
          <w:numId w:val="4"/>
        </w:numPr>
        <w:rPr>
          <w:bCs/>
        </w:rPr>
      </w:pPr>
      <w:r>
        <w:rPr>
          <w:bCs/>
        </w:rPr>
        <w:t>I 10 kap. 3 § MB regleras fastighetsförvärvarens subsidiära ansvar för avhjälpande.</w:t>
      </w:r>
    </w:p>
    <w:p w14:paraId="4D1AE7A7" w14:textId="77777777" w:rsidR="00ED2D72" w:rsidRDefault="00ED2D72" w:rsidP="00ED2D72">
      <w:pPr>
        <w:pStyle w:val="Liststycke"/>
        <w:numPr>
          <w:ilvl w:val="0"/>
          <w:numId w:val="4"/>
        </w:numPr>
        <w:rPr>
          <w:bCs/>
        </w:rPr>
      </w:pPr>
      <w:r>
        <w:rPr>
          <w:bCs/>
        </w:rPr>
        <w:t xml:space="preserve">Av 10 kap. 4 § MB framgår att avhjälpandet ska ske i skälig omfattning. </w:t>
      </w:r>
    </w:p>
    <w:p w14:paraId="1C35BD7F" w14:textId="77777777" w:rsidR="00ED2D72" w:rsidRDefault="00ED2D72" w:rsidP="00ED2D72">
      <w:pPr>
        <w:pStyle w:val="Liststycke"/>
        <w:numPr>
          <w:ilvl w:val="0"/>
          <w:numId w:val="4"/>
        </w:numPr>
        <w:rPr>
          <w:bCs/>
        </w:rPr>
      </w:pPr>
      <w:r>
        <w:rPr>
          <w:bCs/>
        </w:rPr>
        <w:t>Av 10 kap. 6 och 7 §§ MB framgår att ansvaret är solidariskt om det finns flera verksamhetsutövare eller fastighetsförvärvare som är ansvariga.</w:t>
      </w:r>
    </w:p>
    <w:p w14:paraId="0588DFF5" w14:textId="77777777" w:rsidR="006D118C" w:rsidRDefault="006D118C" w:rsidP="001E5CA6">
      <w:pPr>
        <w:pStyle w:val="Liststycke"/>
        <w:rPr>
          <w:bCs/>
        </w:rPr>
      </w:pPr>
    </w:p>
    <w:p w14:paraId="260F0B3E" w14:textId="0BB86557" w:rsidR="00E61862" w:rsidRDefault="00E61862" w:rsidP="00D23E97">
      <w:pPr>
        <w:pStyle w:val="Liststycke"/>
        <w:rPr>
          <w:bCs/>
        </w:rPr>
      </w:pPr>
      <w:r w:rsidRPr="00E61862">
        <w:rPr>
          <w:bCs/>
        </w:rPr>
        <w:t>I 9 kap</w:t>
      </w:r>
      <w:r w:rsidR="004E1307">
        <w:rPr>
          <w:bCs/>
        </w:rPr>
        <w:t>.</w:t>
      </w:r>
      <w:r w:rsidRPr="00E61862">
        <w:rPr>
          <w:bCs/>
        </w:rPr>
        <w:t xml:space="preserve"> 1 § MB definieras miljöfarlig verksamhet. Av 2 p</w:t>
      </w:r>
      <w:r w:rsidR="004632CB">
        <w:rPr>
          <w:bCs/>
        </w:rPr>
        <w:t>unkten</w:t>
      </w:r>
      <w:r w:rsidRPr="00E61862">
        <w:rPr>
          <w:bCs/>
        </w:rPr>
        <w:t xml:space="preserve"> framgår bland annat att med miljöfarlig verksamhet avses användning av mark, byggnader eller anläggningar på ett sätt som kan medföra olägenhet för människors hälsa eller miljön genom förorening av mark, luft, vattenområden eller grundvatten. </w:t>
      </w:r>
    </w:p>
    <w:p w14:paraId="3C14714E" w14:textId="77777777" w:rsidR="005D0562" w:rsidRDefault="005D0562" w:rsidP="00D23E97">
      <w:pPr>
        <w:pStyle w:val="Liststycke"/>
        <w:rPr>
          <w:i/>
          <w:iCs/>
        </w:rPr>
      </w:pPr>
    </w:p>
    <w:p w14:paraId="633F1298" w14:textId="3BF78B7E" w:rsidR="00D23E97" w:rsidRPr="00D23E97" w:rsidRDefault="00D23E97" w:rsidP="00D23E97">
      <w:pPr>
        <w:pStyle w:val="Liststycke"/>
        <w:rPr>
          <w:i/>
          <w:iCs/>
        </w:rPr>
      </w:pPr>
      <w:r w:rsidRPr="00D23E97">
        <w:rPr>
          <w:i/>
          <w:iCs/>
        </w:rPr>
        <w:t>Om förvaringsfall konstateras och krav ska ställas med anledning av detta</w:t>
      </w:r>
      <w:r w:rsidR="004632CB">
        <w:rPr>
          <w:i/>
          <w:iCs/>
        </w:rPr>
        <w:t xml:space="preserve"> ska även följande paragrafer anges:</w:t>
      </w:r>
    </w:p>
    <w:p w14:paraId="05B94031" w14:textId="77777777" w:rsidR="00D23E97" w:rsidRPr="00D23E97" w:rsidRDefault="00D23E97" w:rsidP="00D23E97">
      <w:pPr>
        <w:pStyle w:val="Liststycke"/>
        <w:numPr>
          <w:ilvl w:val="0"/>
          <w:numId w:val="15"/>
        </w:numPr>
      </w:pPr>
      <w:r w:rsidRPr="00D23E97">
        <w:t xml:space="preserve">2 kap. 3 och 7 §§ MB (skyddsåtgärder respektive rimlighetsavvägning) </w:t>
      </w:r>
    </w:p>
    <w:p w14:paraId="3BC4E33A" w14:textId="05A14909" w:rsidR="00D747A8" w:rsidRPr="00D46DBA" w:rsidRDefault="00D23E97" w:rsidP="00E63D17">
      <w:pPr>
        <w:pStyle w:val="Liststycke"/>
        <w:numPr>
          <w:ilvl w:val="0"/>
          <w:numId w:val="15"/>
        </w:numPr>
        <w:rPr>
          <w:b/>
        </w:rPr>
      </w:pPr>
      <w:r w:rsidRPr="00D23E97">
        <w:t>26 kap. 9 och 22 §§ MB (</w:t>
      </w:r>
      <w:r w:rsidR="004632CB">
        <w:t xml:space="preserve">tillsynsmyndighetens rätt att </w:t>
      </w:r>
      <w:r w:rsidRPr="00D23E97">
        <w:t>förelägga</w:t>
      </w:r>
      <w:r w:rsidR="004632CB">
        <w:t xml:space="preserve"> och</w:t>
      </w:r>
      <w:r w:rsidRPr="00D23E97">
        <w:t xml:space="preserve"> föreläggande om utredning)</w:t>
      </w:r>
    </w:p>
    <w:p w14:paraId="0C4F96DF" w14:textId="7E22D227" w:rsidR="00D747A8" w:rsidRPr="00D52F49" w:rsidRDefault="00081CC5" w:rsidP="00D52F49">
      <w:pPr>
        <w:pStyle w:val="Rubrik1"/>
        <w:numPr>
          <w:ilvl w:val="0"/>
          <w:numId w:val="21"/>
        </w:numPr>
        <w:rPr>
          <w:color w:val="auto"/>
        </w:rPr>
      </w:pPr>
      <w:r w:rsidRPr="00D52F49">
        <w:rPr>
          <w:color w:val="auto"/>
        </w:rPr>
        <w:t xml:space="preserve">FÖRORENAT OMRÅDE </w:t>
      </w:r>
    </w:p>
    <w:p w14:paraId="6797C58C" w14:textId="75177A01" w:rsidR="00E86D5D" w:rsidRDefault="0059238A" w:rsidP="005D0562">
      <w:pPr>
        <w:rPr>
          <w:bCs/>
          <w:i/>
          <w:iCs/>
        </w:rPr>
      </w:pPr>
      <w:r w:rsidRPr="005D0562">
        <w:rPr>
          <w:bCs/>
          <w:i/>
          <w:iCs/>
        </w:rPr>
        <w:t xml:space="preserve">I detta avsnitt ska en beskrivning av det förorenade området göras. </w:t>
      </w:r>
    </w:p>
    <w:p w14:paraId="32FAF4B3" w14:textId="4050C161" w:rsidR="00B95880" w:rsidRPr="00D35C71" w:rsidRDefault="0059238A" w:rsidP="005D0562">
      <w:pPr>
        <w:rPr>
          <w:b/>
        </w:rPr>
      </w:pPr>
      <w:r w:rsidRPr="005D0562">
        <w:rPr>
          <w:bCs/>
          <w:i/>
          <w:iCs/>
        </w:rPr>
        <w:t>Följande bör ingå i utredningen</w:t>
      </w:r>
      <w:r w:rsidR="00145876" w:rsidRPr="005D0562">
        <w:rPr>
          <w:bCs/>
          <w:i/>
          <w:iCs/>
        </w:rPr>
        <w:t>:</w:t>
      </w:r>
    </w:p>
    <w:p w14:paraId="1F7A26D9" w14:textId="12F47DA5" w:rsidR="0047402C" w:rsidRPr="00F34B30" w:rsidRDefault="0047402C" w:rsidP="006D1B17">
      <w:pPr>
        <w:numPr>
          <w:ilvl w:val="0"/>
          <w:numId w:val="10"/>
        </w:numPr>
        <w:spacing w:after="80"/>
        <w:rPr>
          <w:i/>
          <w:iCs/>
        </w:rPr>
      </w:pPr>
      <w:r w:rsidRPr="00F34B30">
        <w:rPr>
          <w:i/>
          <w:iCs/>
        </w:rPr>
        <w:t>Konstaterad förorening (</w:t>
      </w:r>
      <w:r w:rsidR="00D23E97" w:rsidRPr="00F34B30">
        <w:rPr>
          <w:i/>
          <w:iCs/>
        </w:rPr>
        <w:t xml:space="preserve">annars </w:t>
      </w:r>
      <w:r w:rsidRPr="00F34B30">
        <w:rPr>
          <w:i/>
          <w:iCs/>
        </w:rPr>
        <w:t xml:space="preserve">kan inte 10 </w:t>
      </w:r>
      <w:r w:rsidR="004632CB" w:rsidRPr="00F34B30">
        <w:rPr>
          <w:i/>
          <w:iCs/>
        </w:rPr>
        <w:t xml:space="preserve">kap. MB </w:t>
      </w:r>
      <w:r w:rsidRPr="00F34B30">
        <w:rPr>
          <w:i/>
          <w:iCs/>
        </w:rPr>
        <w:t>tillämpas)</w:t>
      </w:r>
      <w:r w:rsidR="00145876" w:rsidRPr="00F34B30">
        <w:rPr>
          <w:i/>
          <w:iCs/>
        </w:rPr>
        <w:t>.</w:t>
      </w:r>
    </w:p>
    <w:p w14:paraId="2C3117B1" w14:textId="632CAD27" w:rsidR="0047402C" w:rsidRPr="00C67792" w:rsidRDefault="0047402C" w:rsidP="006D1B17">
      <w:pPr>
        <w:numPr>
          <w:ilvl w:val="0"/>
          <w:numId w:val="10"/>
        </w:numPr>
        <w:spacing w:after="80"/>
        <w:rPr>
          <w:i/>
          <w:iCs/>
        </w:rPr>
      </w:pPr>
      <w:r w:rsidRPr="00C67792">
        <w:rPr>
          <w:i/>
          <w:iCs/>
        </w:rPr>
        <w:t>Miljömässigt motiv till att arbeta med området</w:t>
      </w:r>
      <w:r w:rsidR="00844ED7" w:rsidRPr="00C67792">
        <w:rPr>
          <w:i/>
          <w:iCs/>
        </w:rPr>
        <w:t>, riskklassning</w:t>
      </w:r>
      <w:r w:rsidRPr="00C67792">
        <w:rPr>
          <w:i/>
          <w:iCs/>
        </w:rPr>
        <w:t xml:space="preserve"> (prioriterat = RK 1 eller akut objekt)</w:t>
      </w:r>
      <w:r w:rsidR="00844ED7" w:rsidRPr="00C67792">
        <w:rPr>
          <w:i/>
          <w:iCs/>
        </w:rPr>
        <w:t>.</w:t>
      </w:r>
    </w:p>
    <w:p w14:paraId="6BC917F8" w14:textId="537D4D6F" w:rsidR="002C5D58" w:rsidRPr="003758CE" w:rsidRDefault="0059238A" w:rsidP="006D1B17">
      <w:pPr>
        <w:numPr>
          <w:ilvl w:val="0"/>
          <w:numId w:val="10"/>
        </w:numPr>
        <w:spacing w:after="80"/>
        <w:rPr>
          <w:i/>
          <w:iCs/>
        </w:rPr>
      </w:pPr>
      <w:r w:rsidRPr="00C67792">
        <w:rPr>
          <w:i/>
          <w:iCs/>
        </w:rPr>
        <w:t>Beskrivning av</w:t>
      </w:r>
      <w:r w:rsidR="00505C50" w:rsidRPr="00C67792">
        <w:rPr>
          <w:i/>
          <w:iCs/>
        </w:rPr>
        <w:t xml:space="preserve"> d</w:t>
      </w:r>
      <w:r w:rsidR="002C5D58" w:rsidRPr="00C67792">
        <w:rPr>
          <w:i/>
          <w:iCs/>
        </w:rPr>
        <w:t>et förorenade området allmänt utifrån geografi, geologi, topografi. Ange vilka fastigheter som berörs, fastighetsbeteckningar och ägare. Ange vad som finns på fastigheterna i form av bos</w:t>
      </w:r>
      <w:r w:rsidR="002C5D58" w:rsidRPr="00CD1A15">
        <w:rPr>
          <w:i/>
          <w:iCs/>
        </w:rPr>
        <w:t>täder, industrier, lokaler för vård och utbildning o</w:t>
      </w:r>
      <w:r w:rsidR="004632CB" w:rsidRPr="00CD1A15">
        <w:rPr>
          <w:i/>
          <w:iCs/>
        </w:rPr>
        <w:t xml:space="preserve">ch </w:t>
      </w:r>
      <w:r w:rsidR="002C5D58" w:rsidRPr="00CD1A15">
        <w:rPr>
          <w:i/>
          <w:iCs/>
        </w:rPr>
        <w:t>s</w:t>
      </w:r>
      <w:r w:rsidR="004632CB" w:rsidRPr="00CD1A15">
        <w:rPr>
          <w:i/>
          <w:iCs/>
        </w:rPr>
        <w:t xml:space="preserve">å </w:t>
      </w:r>
      <w:r w:rsidR="002C5D58" w:rsidRPr="00CD1A15">
        <w:rPr>
          <w:i/>
          <w:iCs/>
        </w:rPr>
        <w:t>v</w:t>
      </w:r>
      <w:r w:rsidR="004632CB" w:rsidRPr="00CD1A15">
        <w:rPr>
          <w:i/>
          <w:iCs/>
        </w:rPr>
        <w:t>idare</w:t>
      </w:r>
      <w:r w:rsidR="002C5D58" w:rsidRPr="00CD1A15">
        <w:rPr>
          <w:i/>
          <w:iCs/>
        </w:rPr>
        <w:t xml:space="preserve"> samt skyddsvärden som till </w:t>
      </w:r>
      <w:r w:rsidR="002C5D58" w:rsidRPr="00D52F49">
        <w:rPr>
          <w:i/>
          <w:iCs/>
        </w:rPr>
        <w:t xml:space="preserve">exempel kulturminnesmärkta områden. </w:t>
      </w:r>
      <w:r w:rsidR="00DB7717" w:rsidRPr="00D52F49">
        <w:rPr>
          <w:i/>
          <w:iCs/>
        </w:rPr>
        <w:t>Komplettera gärna beskrivningen med flygfoton och kartor etc</w:t>
      </w:r>
      <w:r w:rsidR="004632CB" w:rsidRPr="00C42830">
        <w:rPr>
          <w:i/>
          <w:iCs/>
        </w:rPr>
        <w:t>etera</w:t>
      </w:r>
      <w:r w:rsidR="00DB7717" w:rsidRPr="003758CE">
        <w:rPr>
          <w:i/>
          <w:iCs/>
        </w:rPr>
        <w:t>.</w:t>
      </w:r>
    </w:p>
    <w:p w14:paraId="300E2B7E" w14:textId="0C5E9A5C" w:rsidR="0047402C" w:rsidRPr="003758CE" w:rsidRDefault="0047402C" w:rsidP="006D1B17">
      <w:pPr>
        <w:numPr>
          <w:ilvl w:val="0"/>
          <w:numId w:val="10"/>
        </w:numPr>
        <w:spacing w:after="80"/>
        <w:rPr>
          <w:i/>
          <w:iCs/>
        </w:rPr>
      </w:pPr>
      <w:r w:rsidRPr="003758CE">
        <w:rPr>
          <w:i/>
          <w:iCs/>
        </w:rPr>
        <w:t xml:space="preserve">Redogör kortfattat för detaljplanens och översiktsplanens bestämmelser för området samt vilka exploateringsförutsättningar som föreligger. </w:t>
      </w:r>
    </w:p>
    <w:p w14:paraId="485967D4" w14:textId="5658D6E6" w:rsidR="00D35C71" w:rsidRPr="003758CE" w:rsidRDefault="000F2F39" w:rsidP="006D1B17">
      <w:pPr>
        <w:numPr>
          <w:ilvl w:val="0"/>
          <w:numId w:val="10"/>
        </w:numPr>
        <w:spacing w:after="80"/>
        <w:rPr>
          <w:i/>
          <w:iCs/>
        </w:rPr>
      </w:pPr>
      <w:r w:rsidRPr="003758CE">
        <w:rPr>
          <w:i/>
          <w:iCs/>
        </w:rPr>
        <w:t xml:space="preserve">Beskriv det förorenade objektet närmare. Finns föroreningarna i </w:t>
      </w:r>
      <w:r w:rsidR="00D35C71" w:rsidRPr="003758CE">
        <w:rPr>
          <w:i/>
          <w:iCs/>
        </w:rPr>
        <w:t>mark, vatten och/eller sediment, byggnad</w:t>
      </w:r>
      <w:r w:rsidRPr="003758CE">
        <w:rPr>
          <w:i/>
          <w:iCs/>
        </w:rPr>
        <w:t xml:space="preserve"> och/</w:t>
      </w:r>
      <w:r w:rsidR="00D35C71" w:rsidRPr="003758CE">
        <w:rPr>
          <w:i/>
          <w:iCs/>
        </w:rPr>
        <w:t xml:space="preserve"> eller anläggning</w:t>
      </w:r>
      <w:r w:rsidRPr="003758CE">
        <w:rPr>
          <w:i/>
          <w:iCs/>
        </w:rPr>
        <w:t>?</w:t>
      </w:r>
    </w:p>
    <w:p w14:paraId="28F10A4E" w14:textId="77777777" w:rsidR="00D35C71" w:rsidRPr="003758CE" w:rsidRDefault="00D35C71" w:rsidP="006D1B17">
      <w:pPr>
        <w:numPr>
          <w:ilvl w:val="0"/>
          <w:numId w:val="10"/>
        </w:numPr>
        <w:spacing w:after="80"/>
        <w:rPr>
          <w:i/>
          <w:iCs/>
        </w:rPr>
      </w:pPr>
      <w:r w:rsidRPr="003758CE">
        <w:rPr>
          <w:i/>
          <w:iCs/>
        </w:rPr>
        <w:t>Beskrivning av aktuella föroreningar; ämnen, farlighet, omfattning, spridningsförutsättningar med mera.</w:t>
      </w:r>
    </w:p>
    <w:p w14:paraId="42252774" w14:textId="366231CF" w:rsidR="00D35C71" w:rsidRPr="003758CE" w:rsidRDefault="00D35C71" w:rsidP="006D1B17">
      <w:pPr>
        <w:numPr>
          <w:ilvl w:val="0"/>
          <w:numId w:val="10"/>
        </w:numPr>
        <w:spacing w:after="80"/>
        <w:rPr>
          <w:i/>
          <w:iCs/>
        </w:rPr>
      </w:pPr>
      <w:r w:rsidRPr="003758CE">
        <w:rPr>
          <w:i/>
          <w:iCs/>
        </w:rPr>
        <w:lastRenderedPageBreak/>
        <w:t>Ange vilken förorening som är dimensionerande (d</w:t>
      </w:r>
      <w:r w:rsidR="004632CB" w:rsidRPr="003758CE">
        <w:rPr>
          <w:i/>
          <w:iCs/>
        </w:rPr>
        <w:t xml:space="preserve">et vill </w:t>
      </w:r>
      <w:r w:rsidRPr="003758CE">
        <w:rPr>
          <w:i/>
          <w:iCs/>
        </w:rPr>
        <w:t>s</w:t>
      </w:r>
      <w:r w:rsidR="004632CB" w:rsidRPr="003758CE">
        <w:rPr>
          <w:i/>
          <w:iCs/>
        </w:rPr>
        <w:t>äga är</w:t>
      </w:r>
      <w:r w:rsidRPr="003758CE">
        <w:rPr>
          <w:i/>
          <w:iCs/>
        </w:rPr>
        <w:t xml:space="preserve"> avgörande för att efterbehandling behövs).</w:t>
      </w:r>
    </w:p>
    <w:p w14:paraId="2667742B" w14:textId="77777777" w:rsidR="00D35C71" w:rsidRPr="003758CE" w:rsidRDefault="00D35C71" w:rsidP="006D1B17">
      <w:pPr>
        <w:numPr>
          <w:ilvl w:val="0"/>
          <w:numId w:val="10"/>
        </w:numPr>
        <w:spacing w:after="80"/>
        <w:rPr>
          <w:i/>
          <w:iCs/>
        </w:rPr>
      </w:pPr>
      <w:r w:rsidRPr="003758CE">
        <w:rPr>
          <w:i/>
          <w:iCs/>
        </w:rPr>
        <w:t>Beskrivning av när, hur och varför föroreningen har uppstått.</w:t>
      </w:r>
    </w:p>
    <w:p w14:paraId="69E06618" w14:textId="701DA3A5" w:rsidR="00D35C71" w:rsidRPr="003758CE" w:rsidRDefault="004632CB" w:rsidP="006D1B17">
      <w:pPr>
        <w:numPr>
          <w:ilvl w:val="0"/>
          <w:numId w:val="10"/>
        </w:numPr>
        <w:spacing w:after="80"/>
        <w:rPr>
          <w:i/>
          <w:iCs/>
        </w:rPr>
      </w:pPr>
      <w:r w:rsidRPr="003758CE">
        <w:rPr>
          <w:i/>
          <w:iCs/>
        </w:rPr>
        <w:t>Redogör för d</w:t>
      </w:r>
      <w:r w:rsidR="00D35C71" w:rsidRPr="003758CE">
        <w:rPr>
          <w:i/>
          <w:iCs/>
        </w:rPr>
        <w:t>en eller de som bidragit till föroreningens uppkomst och i vilken omfattning.</w:t>
      </w:r>
    </w:p>
    <w:p w14:paraId="60B983B4" w14:textId="2D7F861C" w:rsidR="00D35C71" w:rsidRPr="003758CE" w:rsidRDefault="00D35C71" w:rsidP="006D1B17">
      <w:pPr>
        <w:numPr>
          <w:ilvl w:val="0"/>
          <w:numId w:val="10"/>
        </w:numPr>
        <w:spacing w:after="80"/>
        <w:rPr>
          <w:i/>
          <w:iCs/>
        </w:rPr>
      </w:pPr>
      <w:r w:rsidRPr="003758CE">
        <w:rPr>
          <w:i/>
          <w:iCs/>
        </w:rPr>
        <w:t>Beskrivning av varför objektet behöver undersökas eller åtgärdas, vad hotas?</w:t>
      </w:r>
    </w:p>
    <w:p w14:paraId="47FE7A30" w14:textId="324DF268" w:rsidR="00D35C71" w:rsidRPr="003758CE" w:rsidRDefault="000F2F39" w:rsidP="006D1B17">
      <w:pPr>
        <w:numPr>
          <w:ilvl w:val="0"/>
          <w:numId w:val="10"/>
        </w:numPr>
        <w:spacing w:after="80"/>
        <w:rPr>
          <w:i/>
          <w:iCs/>
        </w:rPr>
      </w:pPr>
      <w:r w:rsidRPr="003758CE">
        <w:rPr>
          <w:i/>
          <w:iCs/>
        </w:rPr>
        <w:t>En kort s</w:t>
      </w:r>
      <w:r w:rsidR="00D35C71" w:rsidRPr="003758CE">
        <w:rPr>
          <w:i/>
          <w:iCs/>
        </w:rPr>
        <w:t>ammanfattning av eventuellt gjorda utredningar och undersökningar.</w:t>
      </w:r>
    </w:p>
    <w:p w14:paraId="5A9E9EE8" w14:textId="77777777" w:rsidR="00D35C71" w:rsidRPr="003758CE" w:rsidRDefault="00D35C71" w:rsidP="006D1B17">
      <w:pPr>
        <w:numPr>
          <w:ilvl w:val="0"/>
          <w:numId w:val="10"/>
        </w:numPr>
        <w:spacing w:after="80"/>
        <w:rPr>
          <w:i/>
          <w:iCs/>
        </w:rPr>
      </w:pPr>
      <w:r w:rsidRPr="003758CE">
        <w:rPr>
          <w:i/>
          <w:iCs/>
        </w:rPr>
        <w:t>Beskriv, om möjligt, vilka åtgärder som är aktuella (reparativa eller preventiva) och åtgärdsmål.</w:t>
      </w:r>
    </w:p>
    <w:p w14:paraId="7D751184" w14:textId="77777777" w:rsidR="00D52F49" w:rsidRPr="00D52F49" w:rsidRDefault="00D35C71" w:rsidP="006D1B17">
      <w:pPr>
        <w:numPr>
          <w:ilvl w:val="0"/>
          <w:numId w:val="10"/>
        </w:numPr>
        <w:spacing w:after="80"/>
        <w:rPr>
          <w:bCs/>
          <w:i/>
          <w:iCs/>
        </w:rPr>
      </w:pPr>
      <w:r w:rsidRPr="003758CE">
        <w:rPr>
          <w:i/>
          <w:iCs/>
        </w:rPr>
        <w:t>Ange, om möjligt, kostnadsuppskattningar för olika åtgärdsalternativ.</w:t>
      </w:r>
    </w:p>
    <w:p w14:paraId="06E638E9" w14:textId="0F2DE8DF" w:rsidR="00D35C71" w:rsidRPr="00D52F49" w:rsidRDefault="00D52F49" w:rsidP="00D52F49">
      <w:pPr>
        <w:ind w:left="360"/>
        <w:rPr>
          <w:bCs/>
          <w:i/>
          <w:iCs/>
        </w:rPr>
      </w:pPr>
      <w:r>
        <w:rPr>
          <w:i/>
          <w:iCs/>
        </w:rPr>
        <w:br/>
      </w:r>
      <w:r w:rsidR="00D35C71" w:rsidRPr="00D52F49">
        <w:rPr>
          <w:bCs/>
          <w:i/>
          <w:iCs/>
        </w:rPr>
        <w:t>Underlag som kan behövas för att beskriva föroreningssituationen:</w:t>
      </w:r>
    </w:p>
    <w:p w14:paraId="4921F9DE" w14:textId="77777777" w:rsidR="00D35C71" w:rsidRPr="00D46DBA" w:rsidRDefault="00D35C71" w:rsidP="006D1B17">
      <w:pPr>
        <w:numPr>
          <w:ilvl w:val="0"/>
          <w:numId w:val="10"/>
        </w:numPr>
        <w:spacing w:after="80"/>
        <w:rPr>
          <w:i/>
          <w:iCs/>
        </w:rPr>
      </w:pPr>
      <w:r w:rsidRPr="00D46DBA">
        <w:rPr>
          <w:i/>
          <w:iCs/>
        </w:rPr>
        <w:t>MIFO-resultat</w:t>
      </w:r>
    </w:p>
    <w:p w14:paraId="377B8E78" w14:textId="77777777" w:rsidR="00D35C71" w:rsidRPr="00D46DBA" w:rsidRDefault="00D35C71" w:rsidP="006D1B17">
      <w:pPr>
        <w:numPr>
          <w:ilvl w:val="0"/>
          <w:numId w:val="10"/>
        </w:numPr>
        <w:spacing w:after="80"/>
        <w:rPr>
          <w:i/>
          <w:iCs/>
        </w:rPr>
      </w:pPr>
      <w:r w:rsidRPr="00D46DBA">
        <w:rPr>
          <w:i/>
          <w:iCs/>
        </w:rPr>
        <w:t>Undersökningsresultat</w:t>
      </w:r>
    </w:p>
    <w:p w14:paraId="1A155CC0" w14:textId="77777777" w:rsidR="00D35C71" w:rsidRPr="00D46DBA" w:rsidRDefault="00D35C71" w:rsidP="006D1B17">
      <w:pPr>
        <w:numPr>
          <w:ilvl w:val="0"/>
          <w:numId w:val="10"/>
        </w:numPr>
        <w:spacing w:after="80"/>
        <w:rPr>
          <w:i/>
          <w:iCs/>
        </w:rPr>
      </w:pPr>
      <w:r w:rsidRPr="00D46DBA">
        <w:rPr>
          <w:i/>
          <w:iCs/>
        </w:rPr>
        <w:t>Rapporter</w:t>
      </w:r>
    </w:p>
    <w:p w14:paraId="4093EC58" w14:textId="77777777" w:rsidR="00D35C71" w:rsidRPr="00D46DBA" w:rsidRDefault="00D35C71" w:rsidP="006D1B17">
      <w:pPr>
        <w:numPr>
          <w:ilvl w:val="0"/>
          <w:numId w:val="10"/>
        </w:numPr>
        <w:spacing w:after="80"/>
        <w:rPr>
          <w:i/>
          <w:iCs/>
        </w:rPr>
      </w:pPr>
      <w:r w:rsidRPr="00D46DBA">
        <w:rPr>
          <w:i/>
          <w:iCs/>
        </w:rPr>
        <w:t>Arkivgenomgång</w:t>
      </w:r>
    </w:p>
    <w:p w14:paraId="05DEC776" w14:textId="77777777" w:rsidR="00D35C71" w:rsidRPr="00D46DBA" w:rsidRDefault="00D35C71" w:rsidP="006D1B17">
      <w:pPr>
        <w:numPr>
          <w:ilvl w:val="0"/>
          <w:numId w:val="10"/>
        </w:numPr>
        <w:spacing w:after="80"/>
        <w:rPr>
          <w:i/>
          <w:iCs/>
        </w:rPr>
      </w:pPr>
      <w:r w:rsidRPr="00D46DBA">
        <w:rPr>
          <w:i/>
          <w:iCs/>
        </w:rPr>
        <w:t>Intervjuer</w:t>
      </w:r>
    </w:p>
    <w:p w14:paraId="4E96A506" w14:textId="77777777" w:rsidR="00D35C71" w:rsidRPr="00D46DBA" w:rsidRDefault="00D35C71" w:rsidP="006D1B17">
      <w:pPr>
        <w:numPr>
          <w:ilvl w:val="0"/>
          <w:numId w:val="10"/>
        </w:numPr>
        <w:spacing w:after="80"/>
        <w:rPr>
          <w:i/>
          <w:iCs/>
        </w:rPr>
      </w:pPr>
      <w:r w:rsidRPr="00D46DBA">
        <w:rPr>
          <w:i/>
          <w:iCs/>
        </w:rPr>
        <w:t>Tillstånd och myndighetshandlingar</w:t>
      </w:r>
    </w:p>
    <w:p w14:paraId="0445C900" w14:textId="77777777" w:rsidR="00D35C71" w:rsidRPr="00D46DBA" w:rsidRDefault="00D35C71" w:rsidP="006D1B17">
      <w:pPr>
        <w:numPr>
          <w:ilvl w:val="0"/>
          <w:numId w:val="10"/>
        </w:numPr>
        <w:spacing w:after="80"/>
        <w:rPr>
          <w:i/>
          <w:iCs/>
        </w:rPr>
      </w:pPr>
      <w:r w:rsidRPr="00D46DBA">
        <w:rPr>
          <w:i/>
          <w:iCs/>
        </w:rPr>
        <w:t>Regionalt program</w:t>
      </w:r>
    </w:p>
    <w:p w14:paraId="7D55E5EC" w14:textId="3FC4A3C9" w:rsidR="00D35C71" w:rsidRPr="00D52F49" w:rsidRDefault="00D35C71" w:rsidP="00D52F49">
      <w:pPr>
        <w:pStyle w:val="Rubrik1"/>
        <w:numPr>
          <w:ilvl w:val="0"/>
          <w:numId w:val="21"/>
        </w:numPr>
        <w:rPr>
          <w:color w:val="auto"/>
        </w:rPr>
      </w:pPr>
      <w:r w:rsidRPr="00D52F49">
        <w:rPr>
          <w:color w:val="auto"/>
        </w:rPr>
        <w:t>VERKSAMHETSUTÖVAR</w:t>
      </w:r>
      <w:r w:rsidR="00882A4A" w:rsidRPr="00D52F49">
        <w:rPr>
          <w:color w:val="auto"/>
        </w:rPr>
        <w:t>ANSVAR</w:t>
      </w:r>
      <w:r w:rsidR="00ED2D72" w:rsidRPr="00D52F49">
        <w:rPr>
          <w:color w:val="auto"/>
        </w:rPr>
        <w:t xml:space="preserve"> ENLIGT 10 KAP. 2 § MB</w:t>
      </w:r>
    </w:p>
    <w:p w14:paraId="6CFAEDA3" w14:textId="20B07B6A" w:rsidR="000459B0" w:rsidRDefault="006F6D79" w:rsidP="00844ED7">
      <w:pPr>
        <w:rPr>
          <w:i/>
          <w:iCs/>
        </w:rPr>
      </w:pPr>
      <w:r>
        <w:rPr>
          <w:i/>
          <w:iCs/>
        </w:rPr>
        <w:t xml:space="preserve">Det här avsnittet ska innehålla en beskrivning </w:t>
      </w:r>
      <w:r w:rsidR="00E07E6C">
        <w:rPr>
          <w:i/>
          <w:iCs/>
        </w:rPr>
        <w:t xml:space="preserve">och bedömning </w:t>
      </w:r>
      <w:r>
        <w:rPr>
          <w:i/>
          <w:iCs/>
        </w:rPr>
        <w:t xml:space="preserve">av </w:t>
      </w:r>
      <w:r w:rsidR="00E07E6C">
        <w:rPr>
          <w:i/>
          <w:iCs/>
        </w:rPr>
        <w:t>vilka</w:t>
      </w:r>
      <w:r w:rsidR="00844ED7" w:rsidRPr="00844ED7">
        <w:rPr>
          <w:i/>
          <w:iCs/>
        </w:rPr>
        <w:t xml:space="preserve"> verksamhetsutövar</w:t>
      </w:r>
      <w:r w:rsidR="001B1CF2">
        <w:rPr>
          <w:i/>
          <w:iCs/>
        </w:rPr>
        <w:t>e som kan komma ifråga för ansvar</w:t>
      </w:r>
      <w:r>
        <w:rPr>
          <w:i/>
          <w:iCs/>
        </w:rPr>
        <w:t xml:space="preserve">. Beskrivningen </w:t>
      </w:r>
      <w:r w:rsidR="00844ED7" w:rsidRPr="00844ED7">
        <w:rPr>
          <w:i/>
          <w:iCs/>
        </w:rPr>
        <w:t>ska resultera i en kedja där respektive förorening kopplas till en verksamhet, som kan kopplas till ett företag (en juridisk person) eller till en fysisk person.</w:t>
      </w:r>
      <w:r w:rsidR="006E2E70">
        <w:rPr>
          <w:i/>
          <w:iCs/>
        </w:rPr>
        <w:t xml:space="preserve"> </w:t>
      </w:r>
      <w:r w:rsidR="00E86D5D" w:rsidRPr="003D331A">
        <w:rPr>
          <w:i/>
          <w:iCs/>
        </w:rPr>
        <w:t>Hänvisning bör löpande ske till praxis</w:t>
      </w:r>
      <w:r w:rsidR="00DB7717">
        <w:rPr>
          <w:i/>
          <w:iCs/>
        </w:rPr>
        <w:t xml:space="preserve">, </w:t>
      </w:r>
      <w:r w:rsidR="00E86D5D" w:rsidRPr="003D331A">
        <w:rPr>
          <w:i/>
          <w:iCs/>
        </w:rPr>
        <w:t>förarbeten</w:t>
      </w:r>
      <w:r w:rsidR="00DB7717">
        <w:rPr>
          <w:i/>
          <w:iCs/>
        </w:rPr>
        <w:t xml:space="preserve"> och vägledningsmaterial</w:t>
      </w:r>
      <w:r w:rsidR="00E86D5D" w:rsidRPr="003D331A">
        <w:rPr>
          <w:i/>
          <w:iCs/>
        </w:rPr>
        <w:t xml:space="preserve"> för att understödja tillsynsmyndighetens tolkning av ansvarsreglerna.</w:t>
      </w:r>
      <w:r w:rsidR="00844ED7" w:rsidRPr="00844ED7">
        <w:rPr>
          <w:i/>
          <w:iCs/>
        </w:rPr>
        <w:t xml:space="preserve"> </w:t>
      </w:r>
    </w:p>
    <w:p w14:paraId="2DBFA72F" w14:textId="4A76F697" w:rsidR="00844ED7" w:rsidRPr="00844ED7" w:rsidRDefault="00844ED7" w:rsidP="00844ED7">
      <w:pPr>
        <w:rPr>
          <w:i/>
          <w:iCs/>
        </w:rPr>
      </w:pPr>
      <w:r w:rsidRPr="00844ED7">
        <w:rPr>
          <w:i/>
          <w:iCs/>
        </w:rPr>
        <w:t xml:space="preserve">Följande bör </w:t>
      </w:r>
      <w:r w:rsidR="003866E2">
        <w:rPr>
          <w:i/>
          <w:iCs/>
        </w:rPr>
        <w:t>framgå av</w:t>
      </w:r>
      <w:r w:rsidRPr="00844ED7">
        <w:rPr>
          <w:i/>
          <w:iCs/>
        </w:rPr>
        <w:t xml:space="preserve"> utredningen</w:t>
      </w:r>
      <w:r w:rsidR="003866E2">
        <w:rPr>
          <w:i/>
          <w:iCs/>
        </w:rPr>
        <w:t>:</w:t>
      </w:r>
    </w:p>
    <w:p w14:paraId="67FB5632" w14:textId="77777777" w:rsidR="00844ED7" w:rsidRPr="00844ED7" w:rsidRDefault="00844ED7" w:rsidP="006D1B17">
      <w:pPr>
        <w:numPr>
          <w:ilvl w:val="0"/>
          <w:numId w:val="10"/>
        </w:numPr>
        <w:spacing w:after="80"/>
        <w:rPr>
          <w:i/>
          <w:iCs/>
        </w:rPr>
      </w:pPr>
      <w:r w:rsidRPr="00844ED7">
        <w:rPr>
          <w:i/>
          <w:iCs/>
        </w:rPr>
        <w:t>Är det fråga om nedlagd eller pågående verksamhet som förorenat?</w:t>
      </w:r>
    </w:p>
    <w:p w14:paraId="3026A60A" w14:textId="0ECAE70A" w:rsidR="00844ED7" w:rsidRPr="00844ED7" w:rsidRDefault="00844ED7" w:rsidP="006D1B17">
      <w:pPr>
        <w:numPr>
          <w:ilvl w:val="0"/>
          <w:numId w:val="10"/>
        </w:numPr>
        <w:spacing w:after="80"/>
        <w:rPr>
          <w:i/>
          <w:iCs/>
        </w:rPr>
      </w:pPr>
      <w:r w:rsidRPr="00844ED7">
        <w:rPr>
          <w:i/>
          <w:iCs/>
        </w:rPr>
        <w:t xml:space="preserve">Om nedlagd, är verksamheten avslutad före den 30 juni 1969? (I så fall kan inget </w:t>
      </w:r>
      <w:r w:rsidR="001B1CF2">
        <w:rPr>
          <w:i/>
          <w:iCs/>
        </w:rPr>
        <w:t>verksamhetsutövar</w:t>
      </w:r>
      <w:r w:rsidRPr="00844ED7">
        <w:rPr>
          <w:i/>
          <w:iCs/>
        </w:rPr>
        <w:t>ansvar utkrävas.)</w:t>
      </w:r>
    </w:p>
    <w:p w14:paraId="55BC9A5C" w14:textId="77777777" w:rsidR="00844ED7" w:rsidRPr="00844ED7" w:rsidRDefault="00844ED7" w:rsidP="006D1B17">
      <w:pPr>
        <w:numPr>
          <w:ilvl w:val="0"/>
          <w:numId w:val="10"/>
        </w:numPr>
        <w:spacing w:after="80"/>
        <w:rPr>
          <w:i/>
          <w:iCs/>
        </w:rPr>
      </w:pPr>
      <w:r w:rsidRPr="00844ED7">
        <w:rPr>
          <w:i/>
          <w:iCs/>
        </w:rPr>
        <w:t xml:space="preserve">Vem eller vilka kan betraktas som verksamhetsutövare? </w:t>
      </w:r>
    </w:p>
    <w:p w14:paraId="7132A728" w14:textId="06D84977" w:rsidR="00684A79" w:rsidRPr="00844ED7" w:rsidRDefault="00844ED7" w:rsidP="006D1B17">
      <w:pPr>
        <w:numPr>
          <w:ilvl w:val="0"/>
          <w:numId w:val="10"/>
        </w:numPr>
        <w:spacing w:after="80"/>
        <w:rPr>
          <w:i/>
          <w:iCs/>
        </w:rPr>
      </w:pPr>
      <w:r w:rsidRPr="00844ED7">
        <w:rPr>
          <w:i/>
          <w:iCs/>
        </w:rPr>
        <w:t>Förteckning över identifierade verksamhetsutövare med organisations- och/eller personnummer.</w:t>
      </w:r>
      <w:r w:rsidR="00684A79">
        <w:rPr>
          <w:i/>
          <w:iCs/>
        </w:rPr>
        <w:t xml:space="preserve"> Ange verksamhetstid och r</w:t>
      </w:r>
      <w:r w:rsidR="00684A79" w:rsidRPr="00844ED7">
        <w:rPr>
          <w:i/>
          <w:iCs/>
        </w:rPr>
        <w:t>ita gärna en tidsaxel eller tabell för att illustrera</w:t>
      </w:r>
      <w:r w:rsidR="004632CB">
        <w:rPr>
          <w:i/>
          <w:iCs/>
        </w:rPr>
        <w:t>, se förslag på tabell nedan</w:t>
      </w:r>
      <w:r w:rsidR="00684A79" w:rsidRPr="00844ED7">
        <w:rPr>
          <w:i/>
          <w:iCs/>
        </w:rPr>
        <w:t>.</w:t>
      </w:r>
    </w:p>
    <w:p w14:paraId="5943357A" w14:textId="0225D935" w:rsidR="00844ED7" w:rsidRPr="00844ED7" w:rsidRDefault="00844ED7" w:rsidP="006D1B17">
      <w:pPr>
        <w:numPr>
          <w:ilvl w:val="0"/>
          <w:numId w:val="10"/>
        </w:numPr>
        <w:spacing w:after="80"/>
        <w:rPr>
          <w:i/>
          <w:iCs/>
        </w:rPr>
      </w:pPr>
      <w:r w:rsidRPr="00844ED7">
        <w:rPr>
          <w:i/>
          <w:iCs/>
        </w:rPr>
        <w:t xml:space="preserve">Vilket bidrag till föroreningen kan respektive verksamhetsutövare ha haft? </w:t>
      </w:r>
      <w:r w:rsidR="00C15F0A">
        <w:rPr>
          <w:i/>
          <w:iCs/>
        </w:rPr>
        <w:t>Beskriv processerna respektive bolag använt i sin verksamhet</w:t>
      </w:r>
      <w:r w:rsidRPr="00844ED7">
        <w:rPr>
          <w:i/>
          <w:iCs/>
        </w:rPr>
        <w:t>.</w:t>
      </w:r>
    </w:p>
    <w:p w14:paraId="02677DEA" w14:textId="77777777" w:rsidR="00844ED7" w:rsidRPr="00844ED7" w:rsidRDefault="00844ED7" w:rsidP="006D1B17">
      <w:pPr>
        <w:numPr>
          <w:ilvl w:val="0"/>
          <w:numId w:val="10"/>
        </w:numPr>
        <w:spacing w:after="80"/>
        <w:rPr>
          <w:i/>
          <w:iCs/>
        </w:rPr>
      </w:pPr>
      <w:r w:rsidRPr="00844ED7">
        <w:rPr>
          <w:i/>
          <w:iCs/>
        </w:rPr>
        <w:t xml:space="preserve">Hur ser </w:t>
      </w:r>
      <w:proofErr w:type="spellStart"/>
      <w:r w:rsidRPr="00844ED7">
        <w:rPr>
          <w:i/>
          <w:iCs/>
        </w:rPr>
        <w:t>företagshistoriken</w:t>
      </w:r>
      <w:proofErr w:type="spellEnd"/>
      <w:r w:rsidRPr="00844ED7">
        <w:rPr>
          <w:i/>
          <w:iCs/>
        </w:rPr>
        <w:t xml:space="preserve"> ut? Bolagsförvärv, inkråmsförvärv, fusioner, delningar, organisationsnummer, associationsformer med mera.</w:t>
      </w:r>
    </w:p>
    <w:p w14:paraId="4322F967" w14:textId="77777777" w:rsidR="00D52F49" w:rsidRPr="00D52F49" w:rsidRDefault="00684A79" w:rsidP="006D1B17">
      <w:pPr>
        <w:numPr>
          <w:ilvl w:val="0"/>
          <w:numId w:val="10"/>
        </w:numPr>
        <w:spacing w:after="80"/>
        <w:rPr>
          <w:i/>
          <w:iCs/>
        </w:rPr>
      </w:pPr>
      <w:r w:rsidRPr="00D52F49">
        <w:rPr>
          <w:i/>
          <w:iCs/>
        </w:rPr>
        <w:t xml:space="preserve">Förekommer det </w:t>
      </w:r>
      <w:r w:rsidR="003866E2" w:rsidRPr="00D52F49">
        <w:rPr>
          <w:i/>
          <w:iCs/>
        </w:rPr>
        <w:t xml:space="preserve">likvidationer eller </w:t>
      </w:r>
      <w:r w:rsidRPr="00D52F49">
        <w:rPr>
          <w:i/>
          <w:iCs/>
        </w:rPr>
        <w:t>k</w:t>
      </w:r>
      <w:r w:rsidR="002E2C42" w:rsidRPr="00D52F49">
        <w:rPr>
          <w:i/>
          <w:iCs/>
        </w:rPr>
        <w:t>onkurser (datum</w:t>
      </w:r>
      <w:r w:rsidR="00F34B30" w:rsidRPr="00D52F49">
        <w:rPr>
          <w:i/>
          <w:iCs/>
        </w:rPr>
        <w:t xml:space="preserve"> för inledande och avslut</w:t>
      </w:r>
      <w:r w:rsidR="002E2C42" w:rsidRPr="00D52F49">
        <w:rPr>
          <w:i/>
          <w:iCs/>
        </w:rPr>
        <w:t>)</w:t>
      </w:r>
      <w:r w:rsidR="004632CB" w:rsidRPr="00D52F49">
        <w:rPr>
          <w:i/>
          <w:iCs/>
        </w:rPr>
        <w:t>?</w:t>
      </w:r>
      <w:r w:rsidR="0006532F" w:rsidRPr="00D52F49">
        <w:rPr>
          <w:i/>
          <w:iCs/>
          <w:color w:val="FF0000"/>
        </w:rPr>
        <w:t xml:space="preserve"> </w:t>
      </w:r>
    </w:p>
    <w:p w14:paraId="67FE00AE" w14:textId="55E1666B" w:rsidR="0006532F" w:rsidRPr="00D52F49" w:rsidRDefault="0006532F" w:rsidP="006D1B17">
      <w:pPr>
        <w:numPr>
          <w:ilvl w:val="0"/>
          <w:numId w:val="10"/>
        </w:numPr>
        <w:spacing w:after="80"/>
        <w:rPr>
          <w:i/>
          <w:iCs/>
        </w:rPr>
      </w:pPr>
      <w:r w:rsidRPr="00D52F49">
        <w:rPr>
          <w:i/>
          <w:iCs/>
        </w:rPr>
        <w:t>Vid likvidation, behöver följande anges: </w:t>
      </w:r>
    </w:p>
    <w:p w14:paraId="3BD88378" w14:textId="77777777" w:rsidR="00B26D17" w:rsidRDefault="0006532F" w:rsidP="006D1B17">
      <w:pPr>
        <w:spacing w:after="80"/>
        <w:ind w:left="720" w:firstLine="584"/>
        <w:rPr>
          <w:i/>
          <w:iCs/>
        </w:rPr>
      </w:pPr>
      <w:r w:rsidRPr="00B26D17">
        <w:rPr>
          <w:i/>
          <w:iCs/>
        </w:rPr>
        <w:t>-  Fanns kännedom om föroreningarna när bolaget likviderades? </w:t>
      </w:r>
    </w:p>
    <w:p w14:paraId="468C2C9A" w14:textId="712BABBD" w:rsidR="0006532F" w:rsidRPr="00B26D17" w:rsidRDefault="0006532F" w:rsidP="006D1B17">
      <w:pPr>
        <w:tabs>
          <w:tab w:val="left" w:pos="1418"/>
        </w:tabs>
        <w:spacing w:after="80"/>
        <w:ind w:left="1304"/>
        <w:rPr>
          <w:i/>
          <w:iCs/>
        </w:rPr>
      </w:pPr>
      <w:r w:rsidRPr="00B26D17">
        <w:rPr>
          <w:i/>
          <w:iCs/>
        </w:rPr>
        <w:lastRenderedPageBreak/>
        <w:t>-  Har likvidationen utförts på ett illojalt sätt? Se avsnitt 5.4.3 i Naturvårdsverkets</w:t>
      </w:r>
      <w:r w:rsidR="00D52F49">
        <w:rPr>
          <w:i/>
          <w:iCs/>
        </w:rPr>
        <w:t xml:space="preserve"> </w:t>
      </w:r>
      <w:r w:rsidRPr="00B26D17">
        <w:rPr>
          <w:i/>
          <w:iCs/>
        </w:rPr>
        <w:t>Rapport 6501</w:t>
      </w:r>
      <w:r w:rsidR="00F34B30">
        <w:rPr>
          <w:i/>
          <w:iCs/>
        </w:rPr>
        <w:t xml:space="preserve">. Den hittar du </w:t>
      </w:r>
      <w:hyperlink r:id="rId11" w:history="1">
        <w:r w:rsidR="00F34B30" w:rsidRPr="00F34B30">
          <w:rPr>
            <w:rStyle w:val="Hyperlnk"/>
            <w:i/>
            <w:iCs/>
          </w:rPr>
          <w:t>här</w:t>
        </w:r>
      </w:hyperlink>
      <w:r w:rsidR="00F34B30">
        <w:rPr>
          <w:i/>
          <w:iCs/>
        </w:rPr>
        <w:t>.</w:t>
      </w:r>
    </w:p>
    <w:p w14:paraId="1DF134F1" w14:textId="190E1C3E" w:rsidR="00B26D17" w:rsidRPr="00B26D17" w:rsidRDefault="0006532F" w:rsidP="006D1B17">
      <w:pPr>
        <w:spacing w:after="80"/>
        <w:ind w:left="720" w:firstLine="584"/>
        <w:rPr>
          <w:i/>
          <w:iCs/>
        </w:rPr>
      </w:pPr>
      <w:r w:rsidRPr="00B26D17">
        <w:rPr>
          <w:i/>
          <w:iCs/>
        </w:rPr>
        <w:t>-  Har utskiftning av tillgångarna ägt rum?</w:t>
      </w:r>
    </w:p>
    <w:p w14:paraId="1989FBE1" w14:textId="266202B2" w:rsidR="002E2C42" w:rsidRPr="00B26D17" w:rsidRDefault="00B26D17" w:rsidP="006D1B17">
      <w:pPr>
        <w:numPr>
          <w:ilvl w:val="0"/>
          <w:numId w:val="10"/>
        </w:numPr>
        <w:spacing w:after="80"/>
        <w:rPr>
          <w:i/>
          <w:iCs/>
        </w:rPr>
      </w:pPr>
      <w:r>
        <w:rPr>
          <w:i/>
          <w:iCs/>
        </w:rPr>
        <w:t>Ä</w:t>
      </w:r>
      <w:r w:rsidR="00684A79" w:rsidRPr="00B26D17">
        <w:rPr>
          <w:i/>
          <w:iCs/>
        </w:rPr>
        <w:t>r ansvaret s</w:t>
      </w:r>
      <w:r w:rsidR="00844ED7" w:rsidRPr="00B26D17">
        <w:rPr>
          <w:i/>
          <w:iCs/>
        </w:rPr>
        <w:t>olidariskt</w:t>
      </w:r>
      <w:r w:rsidR="00684A79" w:rsidRPr="00B26D17">
        <w:rPr>
          <w:i/>
          <w:iCs/>
        </w:rPr>
        <w:t>?</w:t>
      </w:r>
    </w:p>
    <w:p w14:paraId="59948366" w14:textId="7EF865D6" w:rsidR="002E2C42" w:rsidRPr="002E2C42" w:rsidRDefault="002E2C42" w:rsidP="002E2C42">
      <w:pPr>
        <w:rPr>
          <w:i/>
          <w:iCs/>
        </w:rPr>
      </w:pPr>
      <w:r w:rsidRPr="002E2C42">
        <w:rPr>
          <w:i/>
          <w:iCs/>
        </w:rPr>
        <w:t>Underlag som kan behövas:</w:t>
      </w:r>
    </w:p>
    <w:p w14:paraId="3181C31C" w14:textId="77777777" w:rsidR="002E2C42" w:rsidRPr="00F34B30" w:rsidRDefault="002E2C42" w:rsidP="006D1B17">
      <w:pPr>
        <w:pStyle w:val="Liststycke"/>
        <w:numPr>
          <w:ilvl w:val="0"/>
          <w:numId w:val="9"/>
        </w:numPr>
        <w:spacing w:after="80"/>
        <w:rPr>
          <w:bCs/>
          <w:i/>
          <w:iCs/>
        </w:rPr>
      </w:pPr>
      <w:r w:rsidRPr="00F34B30">
        <w:rPr>
          <w:bCs/>
          <w:i/>
          <w:iCs/>
        </w:rPr>
        <w:t>Utdrag ur näringslivsregistret, historiska registreringsbevis som visar namnbyten</w:t>
      </w:r>
    </w:p>
    <w:p w14:paraId="5A26E7F4" w14:textId="77777777" w:rsidR="002E2C42" w:rsidRPr="00B404E3" w:rsidRDefault="002E2C42" w:rsidP="006D1B17">
      <w:pPr>
        <w:pStyle w:val="Liststycke"/>
        <w:numPr>
          <w:ilvl w:val="0"/>
          <w:numId w:val="9"/>
        </w:numPr>
        <w:spacing w:after="80"/>
        <w:rPr>
          <w:bCs/>
          <w:i/>
          <w:iCs/>
        </w:rPr>
      </w:pPr>
      <w:r w:rsidRPr="00F34B30">
        <w:rPr>
          <w:bCs/>
          <w:i/>
          <w:iCs/>
        </w:rPr>
        <w:t>Årsredovisningar</w:t>
      </w:r>
    </w:p>
    <w:p w14:paraId="219D733A" w14:textId="77777777" w:rsidR="002E2C42" w:rsidRPr="00C67792" w:rsidRDefault="002E2C42" w:rsidP="006D1B17">
      <w:pPr>
        <w:pStyle w:val="Liststycke"/>
        <w:numPr>
          <w:ilvl w:val="0"/>
          <w:numId w:val="9"/>
        </w:numPr>
        <w:spacing w:after="80"/>
        <w:rPr>
          <w:bCs/>
          <w:i/>
          <w:iCs/>
        </w:rPr>
      </w:pPr>
      <w:r w:rsidRPr="00C67792">
        <w:rPr>
          <w:bCs/>
          <w:i/>
          <w:iCs/>
        </w:rPr>
        <w:t>Myndighetsbeslut</w:t>
      </w:r>
    </w:p>
    <w:p w14:paraId="305A4E04" w14:textId="77777777" w:rsidR="002E2C42" w:rsidRPr="00C67792" w:rsidRDefault="002E2C42" w:rsidP="006D1B17">
      <w:pPr>
        <w:pStyle w:val="Liststycke"/>
        <w:numPr>
          <w:ilvl w:val="0"/>
          <w:numId w:val="9"/>
        </w:numPr>
        <w:spacing w:after="80"/>
        <w:rPr>
          <w:bCs/>
          <w:i/>
          <w:iCs/>
        </w:rPr>
      </w:pPr>
      <w:r w:rsidRPr="00C67792">
        <w:rPr>
          <w:bCs/>
          <w:i/>
          <w:iCs/>
        </w:rPr>
        <w:t>Produktionsinformation</w:t>
      </w:r>
    </w:p>
    <w:p w14:paraId="136FB00B" w14:textId="77777777" w:rsidR="002E2C42" w:rsidRPr="00C67792" w:rsidRDefault="002E2C42" w:rsidP="006D1B17">
      <w:pPr>
        <w:pStyle w:val="Liststycke"/>
        <w:numPr>
          <w:ilvl w:val="0"/>
          <w:numId w:val="9"/>
        </w:numPr>
        <w:spacing w:after="80"/>
        <w:rPr>
          <w:bCs/>
          <w:i/>
          <w:iCs/>
        </w:rPr>
      </w:pPr>
      <w:r w:rsidRPr="00C67792">
        <w:rPr>
          <w:bCs/>
          <w:i/>
          <w:iCs/>
        </w:rPr>
        <w:t>Tillstånd</w:t>
      </w:r>
    </w:p>
    <w:p w14:paraId="3EC15F80" w14:textId="77777777" w:rsidR="002E2C42" w:rsidRPr="00CD1A15" w:rsidRDefault="002E2C42" w:rsidP="006D1B17">
      <w:pPr>
        <w:pStyle w:val="Liststycke"/>
        <w:numPr>
          <w:ilvl w:val="0"/>
          <w:numId w:val="9"/>
        </w:numPr>
        <w:spacing w:after="80"/>
        <w:rPr>
          <w:bCs/>
          <w:i/>
          <w:iCs/>
        </w:rPr>
      </w:pPr>
      <w:r w:rsidRPr="00CD1A15">
        <w:rPr>
          <w:bCs/>
          <w:i/>
          <w:iCs/>
        </w:rPr>
        <w:t>Deklarationer och taxeringsuppgifter</w:t>
      </w:r>
    </w:p>
    <w:p w14:paraId="1B79929C" w14:textId="77777777" w:rsidR="002E2C42" w:rsidRPr="00D52F49" w:rsidRDefault="002E2C42" w:rsidP="006D1B17">
      <w:pPr>
        <w:pStyle w:val="Liststycke"/>
        <w:numPr>
          <w:ilvl w:val="0"/>
          <w:numId w:val="9"/>
        </w:numPr>
        <w:spacing w:after="80"/>
        <w:rPr>
          <w:bCs/>
          <w:i/>
          <w:iCs/>
        </w:rPr>
      </w:pPr>
      <w:r w:rsidRPr="00D52F49">
        <w:rPr>
          <w:bCs/>
          <w:i/>
          <w:iCs/>
        </w:rPr>
        <w:t>Uppgifter om fastighetsägande</w:t>
      </w:r>
    </w:p>
    <w:p w14:paraId="1C0FA02B" w14:textId="7D7C58A7" w:rsidR="000459B0" w:rsidRPr="00D52F49" w:rsidRDefault="002E2C42" w:rsidP="006D1B17">
      <w:pPr>
        <w:pStyle w:val="Liststycke"/>
        <w:numPr>
          <w:ilvl w:val="0"/>
          <w:numId w:val="9"/>
        </w:numPr>
        <w:spacing w:after="80"/>
        <w:rPr>
          <w:i/>
          <w:iCs/>
        </w:rPr>
      </w:pPr>
      <w:r w:rsidRPr="00D52F49">
        <w:rPr>
          <w:bCs/>
          <w:i/>
          <w:iCs/>
        </w:rPr>
        <w:t>Bygglovsansökningar</w:t>
      </w:r>
    </w:p>
    <w:p w14:paraId="3E35468A" w14:textId="6D98EDC1" w:rsidR="00F577F2" w:rsidRPr="00D52F49" w:rsidRDefault="000459B0" w:rsidP="00D52F49">
      <w:pPr>
        <w:pStyle w:val="Rubrik2"/>
        <w:rPr>
          <w:color w:val="auto"/>
        </w:rPr>
      </w:pPr>
      <w:r w:rsidRPr="00D52F49">
        <w:rPr>
          <w:color w:val="auto"/>
        </w:rPr>
        <w:t>4.1 Beskrivning</w:t>
      </w:r>
    </w:p>
    <w:p w14:paraId="4D79AC22" w14:textId="5AE21F70" w:rsidR="000459B0" w:rsidRDefault="000459B0" w:rsidP="000459B0">
      <w:pPr>
        <w:ind w:left="720"/>
        <w:rPr>
          <w:i/>
          <w:iCs/>
        </w:rPr>
      </w:pPr>
      <w:r>
        <w:rPr>
          <w:i/>
          <w:iCs/>
        </w:rPr>
        <w:t>Exempel på tabell</w:t>
      </w:r>
      <w:r w:rsidR="004632CB">
        <w:rPr>
          <w:i/>
          <w:iCs/>
        </w:rPr>
        <w:t xml:space="preserve"> över verksamhetsutövare som bidragit till föroreningssituationen</w:t>
      </w:r>
    </w:p>
    <w:tbl>
      <w:tblPr>
        <w:tblW w:w="9214"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398"/>
        <w:gridCol w:w="1701"/>
        <w:gridCol w:w="2310"/>
        <w:gridCol w:w="1593"/>
      </w:tblGrid>
      <w:tr w:rsidR="000459B0" w:rsidRPr="00B2421A" w14:paraId="282EAE9D" w14:textId="77777777" w:rsidTr="00FD4FC5">
        <w:tc>
          <w:tcPr>
            <w:tcW w:w="2212" w:type="dxa"/>
            <w:shd w:val="clear" w:color="auto" w:fill="E0E0E0"/>
          </w:tcPr>
          <w:p w14:paraId="4FCD6C6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Namn</w:t>
            </w:r>
          </w:p>
        </w:tc>
        <w:tc>
          <w:tcPr>
            <w:tcW w:w="1398" w:type="dxa"/>
            <w:shd w:val="clear" w:color="auto" w:fill="E0E0E0"/>
          </w:tcPr>
          <w:p w14:paraId="16C4229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Org. nr.</w:t>
            </w:r>
          </w:p>
        </w:tc>
        <w:tc>
          <w:tcPr>
            <w:tcW w:w="1701" w:type="dxa"/>
            <w:shd w:val="clear" w:color="auto" w:fill="E0E0E0"/>
          </w:tcPr>
          <w:p w14:paraId="7D6F50F8" w14:textId="77777777" w:rsidR="000459B0" w:rsidRPr="00B2421A" w:rsidRDefault="000459B0" w:rsidP="00FD4FC5">
            <w:pPr>
              <w:spacing w:after="0" w:line="240" w:lineRule="auto"/>
              <w:jc w:val="center"/>
              <w:rPr>
                <w:rFonts w:ascii="Times New Roman" w:hAnsi="Times New Roman"/>
                <w:b/>
                <w:sz w:val="20"/>
                <w:szCs w:val="20"/>
              </w:rPr>
            </w:pPr>
            <w:r w:rsidRPr="00B2421A">
              <w:rPr>
                <w:rFonts w:ascii="Times New Roman" w:hAnsi="Times New Roman"/>
                <w:b/>
                <w:sz w:val="20"/>
                <w:szCs w:val="20"/>
              </w:rPr>
              <w:t>Verksamhets</w:t>
            </w:r>
            <w:r>
              <w:rPr>
                <w:rFonts w:ascii="Times New Roman" w:hAnsi="Times New Roman"/>
                <w:b/>
                <w:sz w:val="20"/>
                <w:szCs w:val="20"/>
              </w:rPr>
              <w:t>t</w:t>
            </w:r>
            <w:r w:rsidRPr="00B2421A">
              <w:rPr>
                <w:rFonts w:ascii="Times New Roman" w:hAnsi="Times New Roman"/>
                <w:b/>
                <w:sz w:val="20"/>
                <w:szCs w:val="20"/>
              </w:rPr>
              <w:t>id</w:t>
            </w:r>
          </w:p>
        </w:tc>
        <w:tc>
          <w:tcPr>
            <w:tcW w:w="2310" w:type="dxa"/>
            <w:shd w:val="clear" w:color="auto" w:fill="E0E0E0"/>
          </w:tcPr>
          <w:p w14:paraId="328225B1"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Kommentar</w:t>
            </w:r>
          </w:p>
        </w:tc>
        <w:tc>
          <w:tcPr>
            <w:tcW w:w="1593" w:type="dxa"/>
            <w:shd w:val="clear" w:color="auto" w:fill="E0E0E0"/>
          </w:tcPr>
          <w:p w14:paraId="45ECCAD9" w14:textId="77777777" w:rsidR="000459B0" w:rsidRPr="00B2421A" w:rsidRDefault="000459B0" w:rsidP="00FD4FC5">
            <w:pPr>
              <w:spacing w:after="0" w:line="240" w:lineRule="auto"/>
              <w:rPr>
                <w:rFonts w:ascii="Times New Roman" w:hAnsi="Times New Roman"/>
                <w:b/>
                <w:sz w:val="20"/>
                <w:szCs w:val="20"/>
              </w:rPr>
            </w:pPr>
            <w:r>
              <w:rPr>
                <w:rFonts w:ascii="Times New Roman" w:hAnsi="Times New Roman"/>
                <w:b/>
                <w:sz w:val="20"/>
                <w:szCs w:val="20"/>
              </w:rPr>
              <w:t>Status</w:t>
            </w:r>
          </w:p>
        </w:tc>
      </w:tr>
      <w:tr w:rsidR="000459B0" w:rsidRPr="001B1CF2" w14:paraId="5FC2B3D1" w14:textId="77777777" w:rsidTr="00FD4FC5">
        <w:tc>
          <w:tcPr>
            <w:tcW w:w="2212" w:type="dxa"/>
            <w:shd w:val="clear" w:color="auto" w:fill="auto"/>
          </w:tcPr>
          <w:p w14:paraId="21ED9753" w14:textId="77777777" w:rsidR="000459B0" w:rsidRPr="001B1CF2" w:rsidRDefault="000459B0" w:rsidP="00FD4FC5">
            <w:pPr>
              <w:spacing w:after="0" w:line="240" w:lineRule="auto"/>
              <w:rPr>
                <w:rFonts w:ascii="Times New Roman" w:hAnsi="Times New Roman"/>
                <w:i/>
                <w:iCs/>
                <w:sz w:val="20"/>
                <w:szCs w:val="20"/>
              </w:rPr>
            </w:pPr>
            <w:r w:rsidRPr="001B1CF2">
              <w:rPr>
                <w:rFonts w:ascii="Times New Roman" w:hAnsi="Times New Roman"/>
                <w:i/>
                <w:iCs/>
                <w:sz w:val="20"/>
                <w:szCs w:val="20"/>
              </w:rPr>
              <w:t>Glasindustrin AB</w:t>
            </w:r>
          </w:p>
        </w:tc>
        <w:tc>
          <w:tcPr>
            <w:tcW w:w="1398" w:type="dxa"/>
            <w:shd w:val="clear" w:color="auto" w:fill="auto"/>
          </w:tcPr>
          <w:p w14:paraId="32D32046" w14:textId="77777777" w:rsidR="000459B0" w:rsidRPr="001B1CF2" w:rsidRDefault="000459B0" w:rsidP="00FD4FC5">
            <w:pPr>
              <w:spacing w:after="0" w:line="240" w:lineRule="auto"/>
              <w:rPr>
                <w:rFonts w:ascii="Times New Roman" w:hAnsi="Times New Roman"/>
                <w:i/>
                <w:iCs/>
                <w:sz w:val="20"/>
                <w:szCs w:val="20"/>
              </w:rPr>
            </w:pPr>
            <w:proofErr w:type="gramStart"/>
            <w:r w:rsidRPr="001B1CF2">
              <w:rPr>
                <w:rFonts w:ascii="Times New Roman" w:hAnsi="Times New Roman"/>
                <w:i/>
                <w:iCs/>
                <w:sz w:val="20"/>
                <w:szCs w:val="20"/>
              </w:rPr>
              <w:t>123456-7890</w:t>
            </w:r>
            <w:proofErr w:type="gramEnd"/>
          </w:p>
        </w:tc>
        <w:tc>
          <w:tcPr>
            <w:tcW w:w="1701" w:type="dxa"/>
            <w:shd w:val="clear" w:color="auto" w:fill="auto"/>
          </w:tcPr>
          <w:p w14:paraId="6889DE17" w14:textId="77777777" w:rsidR="000459B0" w:rsidRPr="001B1CF2" w:rsidRDefault="000459B0" w:rsidP="00FD4FC5">
            <w:pPr>
              <w:spacing w:after="0" w:line="240" w:lineRule="auto"/>
              <w:jc w:val="center"/>
              <w:rPr>
                <w:rFonts w:ascii="Times New Roman" w:hAnsi="Times New Roman"/>
                <w:i/>
                <w:iCs/>
                <w:sz w:val="20"/>
                <w:szCs w:val="20"/>
              </w:rPr>
            </w:pPr>
            <w:proofErr w:type="gramStart"/>
            <w:r w:rsidRPr="001B1CF2">
              <w:rPr>
                <w:rFonts w:ascii="Times New Roman" w:hAnsi="Times New Roman"/>
                <w:i/>
                <w:iCs/>
                <w:sz w:val="20"/>
                <w:szCs w:val="20"/>
              </w:rPr>
              <w:t>1926-1958</w:t>
            </w:r>
            <w:proofErr w:type="gramEnd"/>
          </w:p>
        </w:tc>
        <w:tc>
          <w:tcPr>
            <w:tcW w:w="2310" w:type="dxa"/>
            <w:shd w:val="clear" w:color="auto" w:fill="auto"/>
          </w:tcPr>
          <w:p w14:paraId="0C1A0F32" w14:textId="77777777" w:rsidR="000459B0" w:rsidRPr="001B1CF2" w:rsidRDefault="000459B0" w:rsidP="00FD4FC5">
            <w:pPr>
              <w:spacing w:after="0" w:line="240" w:lineRule="auto"/>
              <w:rPr>
                <w:rFonts w:ascii="Times New Roman" w:hAnsi="Times New Roman"/>
                <w:i/>
                <w:iCs/>
                <w:sz w:val="20"/>
                <w:szCs w:val="20"/>
              </w:rPr>
            </w:pPr>
            <w:r w:rsidRPr="001B1CF2">
              <w:rPr>
                <w:rFonts w:ascii="Times New Roman" w:hAnsi="Times New Roman"/>
                <w:i/>
                <w:iCs/>
                <w:sz w:val="20"/>
                <w:szCs w:val="20"/>
              </w:rPr>
              <w:t xml:space="preserve">Glasbruk med tillverkning av prydnads- och hushållsprodukter. </w:t>
            </w:r>
          </w:p>
        </w:tc>
        <w:tc>
          <w:tcPr>
            <w:tcW w:w="1593" w:type="dxa"/>
          </w:tcPr>
          <w:p w14:paraId="5EC5A7C9" w14:textId="77777777" w:rsidR="000459B0" w:rsidRPr="001B1CF2" w:rsidRDefault="000459B0" w:rsidP="00FD4FC5">
            <w:pPr>
              <w:spacing w:after="0" w:line="240" w:lineRule="auto"/>
              <w:rPr>
                <w:rFonts w:ascii="Times New Roman" w:hAnsi="Times New Roman"/>
                <w:i/>
                <w:iCs/>
                <w:sz w:val="20"/>
                <w:szCs w:val="20"/>
              </w:rPr>
            </w:pPr>
            <w:r>
              <w:rPr>
                <w:rFonts w:ascii="Times New Roman" w:hAnsi="Times New Roman"/>
                <w:i/>
                <w:iCs/>
                <w:sz w:val="20"/>
                <w:szCs w:val="20"/>
              </w:rPr>
              <w:t>Konkurs</w:t>
            </w:r>
          </w:p>
        </w:tc>
      </w:tr>
      <w:tr w:rsidR="000459B0" w:rsidRPr="001B1CF2" w14:paraId="0487A9A2" w14:textId="77777777" w:rsidTr="00FD4FC5">
        <w:tc>
          <w:tcPr>
            <w:tcW w:w="2212" w:type="dxa"/>
            <w:shd w:val="clear" w:color="auto" w:fill="auto"/>
          </w:tcPr>
          <w:p w14:paraId="4B79450C" w14:textId="77777777" w:rsidR="000459B0" w:rsidRPr="001B1CF2" w:rsidRDefault="000459B0" w:rsidP="00FD4FC5">
            <w:pPr>
              <w:spacing w:after="0" w:line="240" w:lineRule="auto"/>
              <w:rPr>
                <w:rFonts w:ascii="Times New Roman" w:hAnsi="Times New Roman"/>
                <w:i/>
                <w:iCs/>
                <w:sz w:val="20"/>
                <w:szCs w:val="20"/>
              </w:rPr>
            </w:pPr>
            <w:r>
              <w:rPr>
                <w:rFonts w:ascii="Times New Roman" w:hAnsi="Times New Roman"/>
                <w:i/>
                <w:iCs/>
                <w:sz w:val="20"/>
                <w:szCs w:val="20"/>
              </w:rPr>
              <w:t>Glasbruket AB</w:t>
            </w:r>
          </w:p>
        </w:tc>
        <w:tc>
          <w:tcPr>
            <w:tcW w:w="1398" w:type="dxa"/>
            <w:shd w:val="clear" w:color="auto" w:fill="auto"/>
          </w:tcPr>
          <w:p w14:paraId="065ABB53" w14:textId="77777777" w:rsidR="000459B0" w:rsidRPr="001B1CF2" w:rsidRDefault="000459B0" w:rsidP="00FD4FC5">
            <w:pPr>
              <w:spacing w:after="0" w:line="240" w:lineRule="auto"/>
              <w:rPr>
                <w:rFonts w:ascii="Times New Roman" w:hAnsi="Times New Roman"/>
                <w:i/>
                <w:iCs/>
                <w:sz w:val="20"/>
                <w:szCs w:val="20"/>
              </w:rPr>
            </w:pPr>
            <w:proofErr w:type="gramStart"/>
            <w:r w:rsidRPr="001B1CF2">
              <w:rPr>
                <w:rFonts w:ascii="Times New Roman" w:hAnsi="Times New Roman"/>
                <w:i/>
                <w:iCs/>
                <w:sz w:val="20"/>
                <w:szCs w:val="20"/>
              </w:rPr>
              <w:t>345678-9012</w:t>
            </w:r>
            <w:proofErr w:type="gramEnd"/>
          </w:p>
        </w:tc>
        <w:tc>
          <w:tcPr>
            <w:tcW w:w="1701" w:type="dxa"/>
            <w:shd w:val="clear" w:color="auto" w:fill="auto"/>
          </w:tcPr>
          <w:p w14:paraId="61D10A16" w14:textId="77777777" w:rsidR="000459B0" w:rsidRPr="001B1CF2" w:rsidRDefault="000459B0" w:rsidP="00FD4FC5">
            <w:pPr>
              <w:spacing w:after="0" w:line="240" w:lineRule="auto"/>
              <w:jc w:val="center"/>
              <w:rPr>
                <w:rFonts w:ascii="Times New Roman" w:hAnsi="Times New Roman"/>
                <w:i/>
                <w:iCs/>
                <w:sz w:val="20"/>
                <w:szCs w:val="20"/>
              </w:rPr>
            </w:pPr>
            <w:r w:rsidRPr="001B1CF2">
              <w:rPr>
                <w:rFonts w:ascii="Times New Roman" w:hAnsi="Times New Roman"/>
                <w:i/>
                <w:iCs/>
                <w:sz w:val="20"/>
                <w:szCs w:val="20"/>
              </w:rPr>
              <w:t>1960-</w:t>
            </w:r>
          </w:p>
        </w:tc>
        <w:tc>
          <w:tcPr>
            <w:tcW w:w="2310" w:type="dxa"/>
            <w:shd w:val="clear" w:color="auto" w:fill="auto"/>
          </w:tcPr>
          <w:p w14:paraId="2B7CCAE8" w14:textId="77777777" w:rsidR="000459B0" w:rsidRPr="001B1CF2" w:rsidRDefault="000459B0" w:rsidP="00FD4FC5">
            <w:pPr>
              <w:spacing w:after="0" w:line="240" w:lineRule="auto"/>
              <w:rPr>
                <w:rFonts w:ascii="Times New Roman" w:hAnsi="Times New Roman"/>
                <w:i/>
                <w:iCs/>
                <w:sz w:val="20"/>
                <w:szCs w:val="20"/>
              </w:rPr>
            </w:pPr>
            <w:r w:rsidRPr="001B1CF2">
              <w:rPr>
                <w:rFonts w:ascii="Times New Roman" w:hAnsi="Times New Roman"/>
                <w:i/>
                <w:iCs/>
                <w:sz w:val="20"/>
                <w:szCs w:val="20"/>
              </w:rPr>
              <w:t xml:space="preserve">Köp av byggnader och industritillbehör. Övertagande av viss personal. Fortsatt tillverkning av prydnads- och hushållsprodukter. </w:t>
            </w:r>
          </w:p>
        </w:tc>
        <w:tc>
          <w:tcPr>
            <w:tcW w:w="1593" w:type="dxa"/>
          </w:tcPr>
          <w:p w14:paraId="6D80E2BF" w14:textId="77777777" w:rsidR="000459B0" w:rsidRPr="001B1CF2" w:rsidRDefault="000459B0" w:rsidP="00FD4FC5">
            <w:pPr>
              <w:spacing w:after="0" w:line="240" w:lineRule="auto"/>
              <w:rPr>
                <w:rFonts w:ascii="Times New Roman" w:hAnsi="Times New Roman"/>
                <w:i/>
                <w:iCs/>
                <w:sz w:val="20"/>
                <w:szCs w:val="20"/>
              </w:rPr>
            </w:pPr>
            <w:r>
              <w:rPr>
                <w:rFonts w:ascii="Times New Roman" w:hAnsi="Times New Roman"/>
                <w:i/>
                <w:iCs/>
                <w:sz w:val="20"/>
                <w:szCs w:val="20"/>
              </w:rPr>
              <w:t>Pågående</w:t>
            </w:r>
          </w:p>
        </w:tc>
      </w:tr>
      <w:tr w:rsidR="000459B0" w:rsidRPr="00B2421A" w14:paraId="4BDA7CE8" w14:textId="77777777" w:rsidTr="00FD4FC5">
        <w:tc>
          <w:tcPr>
            <w:tcW w:w="2212" w:type="dxa"/>
            <w:shd w:val="clear" w:color="auto" w:fill="auto"/>
          </w:tcPr>
          <w:p w14:paraId="63836339" w14:textId="77777777" w:rsidR="000459B0" w:rsidRPr="00B2421A" w:rsidRDefault="000459B0" w:rsidP="00FD4FC5">
            <w:pPr>
              <w:spacing w:after="0" w:line="240" w:lineRule="auto"/>
              <w:rPr>
                <w:rFonts w:ascii="Times New Roman" w:hAnsi="Times New Roman"/>
                <w:sz w:val="20"/>
                <w:szCs w:val="20"/>
              </w:rPr>
            </w:pPr>
          </w:p>
        </w:tc>
        <w:tc>
          <w:tcPr>
            <w:tcW w:w="1398" w:type="dxa"/>
            <w:shd w:val="clear" w:color="auto" w:fill="auto"/>
          </w:tcPr>
          <w:p w14:paraId="42826476" w14:textId="77777777" w:rsidR="000459B0" w:rsidRPr="00B2421A" w:rsidRDefault="000459B0" w:rsidP="00FD4FC5">
            <w:pPr>
              <w:spacing w:after="0" w:line="240" w:lineRule="auto"/>
              <w:rPr>
                <w:rFonts w:ascii="Times New Roman" w:hAnsi="Times New Roman"/>
                <w:sz w:val="20"/>
                <w:szCs w:val="20"/>
              </w:rPr>
            </w:pPr>
          </w:p>
        </w:tc>
        <w:tc>
          <w:tcPr>
            <w:tcW w:w="1701" w:type="dxa"/>
            <w:shd w:val="clear" w:color="auto" w:fill="auto"/>
          </w:tcPr>
          <w:p w14:paraId="1F54EC25" w14:textId="77777777" w:rsidR="000459B0" w:rsidRPr="00B2421A" w:rsidRDefault="000459B0" w:rsidP="00FD4FC5">
            <w:pPr>
              <w:spacing w:after="0" w:line="240" w:lineRule="auto"/>
              <w:jc w:val="center"/>
              <w:rPr>
                <w:rFonts w:ascii="Times New Roman" w:hAnsi="Times New Roman"/>
                <w:sz w:val="20"/>
                <w:szCs w:val="20"/>
              </w:rPr>
            </w:pPr>
          </w:p>
        </w:tc>
        <w:tc>
          <w:tcPr>
            <w:tcW w:w="2310" w:type="dxa"/>
            <w:shd w:val="clear" w:color="auto" w:fill="auto"/>
          </w:tcPr>
          <w:p w14:paraId="17F402CA" w14:textId="77777777" w:rsidR="000459B0" w:rsidRPr="00B2421A" w:rsidRDefault="000459B0" w:rsidP="00FD4FC5">
            <w:pPr>
              <w:spacing w:after="0" w:line="240" w:lineRule="auto"/>
              <w:rPr>
                <w:rFonts w:ascii="Times New Roman" w:hAnsi="Times New Roman"/>
                <w:sz w:val="20"/>
                <w:szCs w:val="20"/>
              </w:rPr>
            </w:pPr>
          </w:p>
        </w:tc>
        <w:tc>
          <w:tcPr>
            <w:tcW w:w="1593" w:type="dxa"/>
          </w:tcPr>
          <w:p w14:paraId="071BAD78" w14:textId="77777777" w:rsidR="000459B0" w:rsidRPr="00B2421A" w:rsidRDefault="000459B0" w:rsidP="00FD4FC5">
            <w:pPr>
              <w:spacing w:after="0" w:line="240" w:lineRule="auto"/>
              <w:rPr>
                <w:rFonts w:ascii="Times New Roman" w:hAnsi="Times New Roman"/>
                <w:sz w:val="20"/>
                <w:szCs w:val="20"/>
              </w:rPr>
            </w:pPr>
          </w:p>
        </w:tc>
      </w:tr>
    </w:tbl>
    <w:p w14:paraId="1EE5E613" w14:textId="77777777" w:rsidR="000459B0" w:rsidRPr="000459B0" w:rsidRDefault="000459B0" w:rsidP="00F577F2">
      <w:pPr>
        <w:rPr>
          <w:b/>
          <w:bCs/>
        </w:rPr>
      </w:pPr>
    </w:p>
    <w:p w14:paraId="58C38DEB" w14:textId="6384D65E" w:rsidR="00F577F2" w:rsidRPr="00280D22" w:rsidRDefault="00F577F2" w:rsidP="00280D22">
      <w:pPr>
        <w:pStyle w:val="Rubrik2"/>
        <w:rPr>
          <w:color w:val="auto"/>
        </w:rPr>
      </w:pPr>
      <w:r w:rsidRPr="00280D22">
        <w:rPr>
          <w:color w:val="auto"/>
        </w:rPr>
        <w:t>4.2 Bedömning</w:t>
      </w:r>
    </w:p>
    <w:p w14:paraId="1DE5F149" w14:textId="465F05CF" w:rsidR="004A683B" w:rsidRPr="004A683B" w:rsidRDefault="00684A79" w:rsidP="00F577F2">
      <w:pPr>
        <w:rPr>
          <w:i/>
          <w:iCs/>
        </w:rPr>
      </w:pPr>
      <w:r>
        <w:rPr>
          <w:i/>
          <w:iCs/>
        </w:rPr>
        <w:t>Exempe</w:t>
      </w:r>
      <w:r w:rsidR="00440DF2">
        <w:rPr>
          <w:i/>
          <w:iCs/>
        </w:rPr>
        <w:t>l</w:t>
      </w:r>
      <w:r>
        <w:rPr>
          <w:i/>
          <w:iCs/>
        </w:rPr>
        <w:t>text</w:t>
      </w:r>
      <w:r w:rsidR="00440DF2">
        <w:rPr>
          <w:i/>
          <w:iCs/>
        </w:rPr>
        <w:t xml:space="preserve"> </w:t>
      </w:r>
      <w:r>
        <w:rPr>
          <w:i/>
          <w:iCs/>
        </w:rPr>
        <w:t>1</w:t>
      </w:r>
    </w:p>
    <w:p w14:paraId="20EB2FB8" w14:textId="357B07CD" w:rsidR="00440DF2" w:rsidRDefault="00F577F2" w:rsidP="00F577F2">
      <w:pPr>
        <w:rPr>
          <w:u w:val="single"/>
        </w:rPr>
      </w:pPr>
      <w:bookmarkStart w:id="3" w:name="_Hlk84939904"/>
      <w:r w:rsidRPr="00F577F2">
        <w:rPr>
          <w:u w:val="single"/>
        </w:rPr>
        <w:t>Ansvar kan</w:t>
      </w:r>
      <w:r w:rsidR="004A683B">
        <w:rPr>
          <w:u w:val="single"/>
        </w:rPr>
        <w:t xml:space="preserve"> enligt 8 §</w:t>
      </w:r>
      <w:r w:rsidR="00684A79">
        <w:rPr>
          <w:u w:val="single"/>
        </w:rPr>
        <w:t xml:space="preserve"> lagen (1998:811) om införande av miljöbalken</w:t>
      </w:r>
      <w:r w:rsidR="007059D3">
        <w:rPr>
          <w:u w:val="single"/>
        </w:rPr>
        <w:t>, förkortas MP</w:t>
      </w:r>
      <w:bookmarkEnd w:id="3"/>
      <w:r w:rsidR="007059D3">
        <w:rPr>
          <w:u w:val="single"/>
        </w:rPr>
        <w:t xml:space="preserve">, </w:t>
      </w:r>
      <w:r w:rsidRPr="00F577F2">
        <w:rPr>
          <w:u w:val="single"/>
        </w:rPr>
        <w:t xml:space="preserve">endast </w:t>
      </w:r>
      <w:r w:rsidR="007C7C20">
        <w:rPr>
          <w:u w:val="single"/>
        </w:rPr>
        <w:t>åläggas</w:t>
      </w:r>
      <w:r w:rsidRPr="00F577F2">
        <w:rPr>
          <w:u w:val="single"/>
        </w:rPr>
        <w:t xml:space="preserve"> de verksamhetsutövare som har bedrivit verksamhet efter den 30 juni 1969. </w:t>
      </w:r>
      <w:r w:rsidR="00076B40" w:rsidRPr="007C7C20">
        <w:rPr>
          <w:u w:val="single"/>
        </w:rPr>
        <w:t>Bolaget xxx har bedrivit verksamheten xxx på fastigheten xxx. Länsstyrelsen/kommunen bedömer att verksamheten har bidragit till föroreningssituationen</w:t>
      </w:r>
      <w:r w:rsidR="00F34B30">
        <w:rPr>
          <w:u w:val="single"/>
        </w:rPr>
        <w:t>,</w:t>
      </w:r>
      <w:r w:rsidR="00076B40" w:rsidRPr="007C7C20">
        <w:rPr>
          <w:u w:val="single"/>
        </w:rPr>
        <w:t xml:space="preserve"> </w:t>
      </w:r>
      <w:r w:rsidR="00076B40">
        <w:rPr>
          <w:u w:val="single"/>
        </w:rPr>
        <w:t>men</w:t>
      </w:r>
      <w:r w:rsidRPr="00F577F2">
        <w:rPr>
          <w:u w:val="single"/>
        </w:rPr>
        <w:t xml:space="preserve"> den faktiska driften av </w:t>
      </w:r>
      <w:proofErr w:type="spellStart"/>
      <w:r w:rsidR="004A683B" w:rsidRPr="004A683B">
        <w:rPr>
          <w:i/>
          <w:iCs/>
          <w:u w:val="single"/>
        </w:rPr>
        <w:t>xxx</w:t>
      </w:r>
      <w:r w:rsidRPr="00F577F2">
        <w:rPr>
          <w:u w:val="single"/>
        </w:rPr>
        <w:t>verksamheten</w:t>
      </w:r>
      <w:proofErr w:type="spellEnd"/>
      <w:r w:rsidRPr="00F577F2">
        <w:rPr>
          <w:u w:val="single"/>
        </w:rPr>
        <w:t xml:space="preserve"> </w:t>
      </w:r>
      <w:r w:rsidR="00076B40">
        <w:rPr>
          <w:u w:val="single"/>
        </w:rPr>
        <w:t xml:space="preserve">har </w:t>
      </w:r>
      <w:r w:rsidRPr="00F577F2">
        <w:rPr>
          <w:u w:val="single"/>
        </w:rPr>
        <w:t xml:space="preserve">upphört </w:t>
      </w:r>
      <w:r w:rsidR="004A683B">
        <w:rPr>
          <w:u w:val="single"/>
        </w:rPr>
        <w:t xml:space="preserve">den </w:t>
      </w:r>
      <w:r w:rsidR="004A683B" w:rsidRPr="004A683B">
        <w:rPr>
          <w:i/>
          <w:iCs/>
          <w:u w:val="single"/>
        </w:rPr>
        <w:t>xxx</w:t>
      </w:r>
      <w:r w:rsidRPr="00F577F2">
        <w:rPr>
          <w:u w:val="single"/>
        </w:rPr>
        <w:t xml:space="preserve">, vilket innebär att </w:t>
      </w:r>
      <w:r w:rsidR="004A683B">
        <w:rPr>
          <w:u w:val="single"/>
        </w:rPr>
        <w:t>det inte är möjligt att utkräva något ansvar</w:t>
      </w:r>
      <w:r w:rsidR="007C7C20">
        <w:rPr>
          <w:u w:val="single"/>
        </w:rPr>
        <w:t xml:space="preserve"> för avhjälpande/efterbehandling</w:t>
      </w:r>
      <w:r w:rsidR="004A683B">
        <w:rPr>
          <w:u w:val="single"/>
        </w:rPr>
        <w:t xml:space="preserve"> av verksamhetsutövar</w:t>
      </w:r>
      <w:r w:rsidR="00684A79">
        <w:rPr>
          <w:u w:val="single"/>
        </w:rPr>
        <w:t>en</w:t>
      </w:r>
      <w:r w:rsidRPr="00F577F2">
        <w:rPr>
          <w:u w:val="single"/>
        </w:rPr>
        <w:t xml:space="preserve">. </w:t>
      </w:r>
    </w:p>
    <w:p w14:paraId="00A71760" w14:textId="606524AB" w:rsidR="00440DF2" w:rsidRDefault="00440DF2" w:rsidP="00F577F2">
      <w:pPr>
        <w:rPr>
          <w:i/>
          <w:iCs/>
        </w:rPr>
      </w:pPr>
      <w:r w:rsidRPr="00440DF2">
        <w:rPr>
          <w:i/>
          <w:iCs/>
        </w:rPr>
        <w:t>Exempeltext 2</w:t>
      </w:r>
    </w:p>
    <w:p w14:paraId="313F2E32" w14:textId="21E37CC9" w:rsidR="002E2C42" w:rsidRPr="00882A4A" w:rsidRDefault="00440DF2" w:rsidP="00C42830">
      <w:pPr>
        <w:rPr>
          <w:b/>
          <w:bCs/>
          <w:sz w:val="28"/>
          <w:szCs w:val="28"/>
        </w:rPr>
      </w:pPr>
      <w:r w:rsidRPr="007C7C20">
        <w:rPr>
          <w:u w:val="single"/>
        </w:rPr>
        <w:t xml:space="preserve">Bolaget xxx har bedrivit verksamheten xxx på fastigheten xxx. Länsstyrelsen/kommunen bedömer att verksamheten har bidragit till föroreningssituationen </w:t>
      </w:r>
      <w:r w:rsidR="007C7C20">
        <w:rPr>
          <w:u w:val="single"/>
        </w:rPr>
        <w:t>och att den faktiska driften av verksamheten har pågått t</w:t>
      </w:r>
      <w:r w:rsidR="008C01CC">
        <w:rPr>
          <w:u w:val="single"/>
        </w:rPr>
        <w:t>ill</w:t>
      </w:r>
      <w:r w:rsidR="007C7C20">
        <w:rPr>
          <w:u w:val="single"/>
        </w:rPr>
        <w:t xml:space="preserve"> o</w:t>
      </w:r>
      <w:r w:rsidR="008C01CC">
        <w:rPr>
          <w:u w:val="single"/>
        </w:rPr>
        <w:t>ch</w:t>
      </w:r>
      <w:r w:rsidR="007C7C20">
        <w:rPr>
          <w:u w:val="single"/>
        </w:rPr>
        <w:t xml:space="preserve"> m</w:t>
      </w:r>
      <w:r w:rsidR="008C01CC">
        <w:rPr>
          <w:u w:val="single"/>
        </w:rPr>
        <w:t>ed</w:t>
      </w:r>
      <w:r w:rsidR="007C7C20">
        <w:rPr>
          <w:u w:val="single"/>
        </w:rPr>
        <w:t xml:space="preserve"> xxx, det vill säga efter den 30 juni 1969. </w:t>
      </w:r>
      <w:r w:rsidRPr="007C7C20">
        <w:rPr>
          <w:u w:val="single"/>
        </w:rPr>
        <w:t xml:space="preserve">Bolaget </w:t>
      </w:r>
      <w:r w:rsidRPr="00757EBB">
        <w:rPr>
          <w:i/>
          <w:iCs/>
          <w:u w:val="single"/>
        </w:rPr>
        <w:t>xxx</w:t>
      </w:r>
      <w:r w:rsidRPr="007C7C20">
        <w:rPr>
          <w:u w:val="single"/>
        </w:rPr>
        <w:t xml:space="preserve"> ska</w:t>
      </w:r>
      <w:r w:rsidR="007C7C20">
        <w:rPr>
          <w:u w:val="single"/>
        </w:rPr>
        <w:t xml:space="preserve"> därmed</w:t>
      </w:r>
      <w:r w:rsidRPr="007C7C20">
        <w:rPr>
          <w:u w:val="single"/>
        </w:rPr>
        <w:t xml:space="preserve"> anses ha ett ansvar för </w:t>
      </w:r>
      <w:r w:rsidR="007C7C20" w:rsidRPr="007C7C20">
        <w:rPr>
          <w:u w:val="single"/>
        </w:rPr>
        <w:t>avhjälpande/</w:t>
      </w:r>
      <w:r w:rsidRPr="007C7C20">
        <w:rPr>
          <w:u w:val="single"/>
        </w:rPr>
        <w:t>efterbehandling</w:t>
      </w:r>
      <w:r w:rsidR="008C01CC">
        <w:rPr>
          <w:u w:val="single"/>
        </w:rPr>
        <w:t>.</w:t>
      </w:r>
    </w:p>
    <w:p w14:paraId="32376396" w14:textId="38EFB9D8" w:rsidR="00D35C71" w:rsidRPr="00C42830" w:rsidRDefault="00D35C71" w:rsidP="00C42830">
      <w:pPr>
        <w:pStyle w:val="Rubrik1"/>
        <w:numPr>
          <w:ilvl w:val="0"/>
          <w:numId w:val="21"/>
        </w:numPr>
        <w:rPr>
          <w:color w:val="auto"/>
        </w:rPr>
      </w:pPr>
      <w:r w:rsidRPr="00C42830">
        <w:rPr>
          <w:color w:val="auto"/>
        </w:rPr>
        <w:t>FASTIGHETS</w:t>
      </w:r>
      <w:r w:rsidR="005D685B" w:rsidRPr="00C42830">
        <w:rPr>
          <w:color w:val="auto"/>
        </w:rPr>
        <w:t>FÖRVÄRVARENS</w:t>
      </w:r>
      <w:r w:rsidRPr="00C42830">
        <w:rPr>
          <w:color w:val="auto"/>
        </w:rPr>
        <w:t xml:space="preserve"> SUBSIDIÄRA ANSVAR</w:t>
      </w:r>
      <w:r w:rsidR="00A81387" w:rsidRPr="00C42830">
        <w:rPr>
          <w:color w:val="auto"/>
        </w:rPr>
        <w:t xml:space="preserve"> ENLIGT 10</w:t>
      </w:r>
      <w:r w:rsidR="00280D22">
        <w:rPr>
          <w:color w:val="auto"/>
        </w:rPr>
        <w:t> </w:t>
      </w:r>
      <w:r w:rsidR="00A81387" w:rsidRPr="00C42830">
        <w:rPr>
          <w:color w:val="auto"/>
        </w:rPr>
        <w:t>KAP. 3 § MB</w:t>
      </w:r>
    </w:p>
    <w:p w14:paraId="370922FE" w14:textId="120EC698" w:rsidR="00D35C71" w:rsidRPr="008677CB" w:rsidRDefault="00FC12A2" w:rsidP="00D35C71">
      <w:pPr>
        <w:rPr>
          <w:i/>
          <w:iCs/>
        </w:rPr>
      </w:pPr>
      <w:r w:rsidRPr="00FC12A2">
        <w:rPr>
          <w:i/>
          <w:iCs/>
        </w:rPr>
        <w:t xml:space="preserve">Det här avsnittet ska innehålla en </w:t>
      </w:r>
      <w:r w:rsidR="00BA052D">
        <w:rPr>
          <w:i/>
          <w:iCs/>
        </w:rPr>
        <w:t>beskrivning och bedömning av</w:t>
      </w:r>
      <w:r w:rsidRPr="00FC12A2">
        <w:rPr>
          <w:i/>
          <w:iCs/>
        </w:rPr>
        <w:t xml:space="preserve"> de </w:t>
      </w:r>
      <w:r>
        <w:rPr>
          <w:i/>
          <w:iCs/>
        </w:rPr>
        <w:t xml:space="preserve">fastighetsförvärvare </w:t>
      </w:r>
      <w:r w:rsidRPr="00FC12A2">
        <w:rPr>
          <w:i/>
          <w:iCs/>
        </w:rPr>
        <w:t xml:space="preserve">som kan komma ifråga för ansvar. </w:t>
      </w:r>
      <w:r w:rsidR="00E86D5D" w:rsidRPr="003D331A">
        <w:rPr>
          <w:i/>
          <w:iCs/>
        </w:rPr>
        <w:t>Hänvisning bör löpande ske till praxis och förarbeten</w:t>
      </w:r>
      <w:r w:rsidR="00527A77">
        <w:rPr>
          <w:i/>
          <w:iCs/>
        </w:rPr>
        <w:t xml:space="preserve"> samt vägledningsmaterial</w:t>
      </w:r>
      <w:r w:rsidR="00E86D5D" w:rsidRPr="003D331A">
        <w:rPr>
          <w:i/>
          <w:iCs/>
        </w:rPr>
        <w:t xml:space="preserve"> för att understödja tillsynsmyndighetens tolkning av ansvarsreglerna.</w:t>
      </w:r>
    </w:p>
    <w:p w14:paraId="74904156" w14:textId="77767976" w:rsidR="00D35C71" w:rsidRPr="008677CB" w:rsidRDefault="00AB7F24" w:rsidP="00D35C71">
      <w:pPr>
        <w:rPr>
          <w:i/>
          <w:iCs/>
        </w:rPr>
      </w:pPr>
      <w:r>
        <w:rPr>
          <w:i/>
          <w:iCs/>
        </w:rPr>
        <w:lastRenderedPageBreak/>
        <w:t xml:space="preserve">Följande bör </w:t>
      </w:r>
      <w:r w:rsidR="00DB7717">
        <w:rPr>
          <w:i/>
          <w:iCs/>
        </w:rPr>
        <w:t>framgå av</w:t>
      </w:r>
      <w:r>
        <w:rPr>
          <w:i/>
          <w:iCs/>
        </w:rPr>
        <w:t xml:space="preserve"> utredningen</w:t>
      </w:r>
      <w:r w:rsidR="00AE3261">
        <w:rPr>
          <w:i/>
          <w:iCs/>
        </w:rPr>
        <w:t>:</w:t>
      </w:r>
    </w:p>
    <w:p w14:paraId="5D2782FE" w14:textId="4DF8F06A" w:rsidR="00D35C71" w:rsidRPr="008677CB" w:rsidRDefault="00D35C71" w:rsidP="006D1B17">
      <w:pPr>
        <w:numPr>
          <w:ilvl w:val="0"/>
          <w:numId w:val="10"/>
        </w:numPr>
        <w:spacing w:after="80"/>
        <w:rPr>
          <w:i/>
          <w:iCs/>
        </w:rPr>
      </w:pPr>
      <w:r w:rsidRPr="008677CB">
        <w:rPr>
          <w:i/>
          <w:iCs/>
        </w:rPr>
        <w:t>Fastighetsbeteckning</w:t>
      </w:r>
    </w:p>
    <w:p w14:paraId="6E2AF484" w14:textId="168DFF33" w:rsidR="00D35C71" w:rsidRDefault="00D35C71" w:rsidP="006D1B17">
      <w:pPr>
        <w:numPr>
          <w:ilvl w:val="0"/>
          <w:numId w:val="10"/>
        </w:numPr>
        <w:spacing w:after="80"/>
        <w:rPr>
          <w:i/>
          <w:iCs/>
        </w:rPr>
      </w:pPr>
      <w:r w:rsidRPr="008677CB">
        <w:rPr>
          <w:i/>
          <w:iCs/>
        </w:rPr>
        <w:t xml:space="preserve">Fastighetsägare (utdrag ur </w:t>
      </w:r>
      <w:r w:rsidR="005744CA">
        <w:rPr>
          <w:i/>
          <w:iCs/>
        </w:rPr>
        <w:t xml:space="preserve">fastighetsregistret </w:t>
      </w:r>
      <w:r w:rsidRPr="008677CB">
        <w:rPr>
          <w:i/>
          <w:iCs/>
        </w:rPr>
        <w:t xml:space="preserve">eller, om överlåtelse har skett som ej har registrerats i registret, uppgift om nuvarande ägare och utredning om fångeskedjan från den senast lagfarne ägaren). </w:t>
      </w:r>
      <w:r w:rsidR="00124D4F">
        <w:rPr>
          <w:i/>
          <w:iCs/>
        </w:rPr>
        <w:t>Rita gärna en tidsaxel eller tabell för att illustrera</w:t>
      </w:r>
      <w:r w:rsidR="008C01CC">
        <w:rPr>
          <w:i/>
          <w:iCs/>
        </w:rPr>
        <w:t>, se exempel nedan</w:t>
      </w:r>
      <w:r w:rsidR="00124D4F">
        <w:rPr>
          <w:i/>
          <w:iCs/>
        </w:rPr>
        <w:t>.</w:t>
      </w:r>
    </w:p>
    <w:p w14:paraId="7AEAF27A" w14:textId="1FB9CC74" w:rsidR="007B68C7" w:rsidRPr="007B68C7" w:rsidRDefault="007B68C7" w:rsidP="006D1B17">
      <w:pPr>
        <w:numPr>
          <w:ilvl w:val="0"/>
          <w:numId w:val="10"/>
        </w:numPr>
        <w:spacing w:after="80"/>
        <w:rPr>
          <w:i/>
          <w:iCs/>
        </w:rPr>
      </w:pPr>
      <w:r w:rsidRPr="007B68C7">
        <w:rPr>
          <w:i/>
          <w:iCs/>
        </w:rPr>
        <w:t>Förvärvsdatum</w:t>
      </w:r>
      <w:r w:rsidR="00DB7717">
        <w:rPr>
          <w:i/>
          <w:iCs/>
        </w:rPr>
        <w:t xml:space="preserve"> (</w:t>
      </w:r>
      <w:r w:rsidR="00DB7717" w:rsidRPr="008677CB">
        <w:rPr>
          <w:i/>
          <w:iCs/>
        </w:rPr>
        <w:t xml:space="preserve">Ansvar blir aktuellt endast vid förvärv </w:t>
      </w:r>
      <w:r w:rsidR="00DB7717" w:rsidRPr="00FC12A2">
        <w:rPr>
          <w:i/>
          <w:iCs/>
        </w:rPr>
        <w:t>den 1 januari 1999 eller senare</w:t>
      </w:r>
      <w:r w:rsidR="00DB7717">
        <w:rPr>
          <w:i/>
          <w:iCs/>
        </w:rPr>
        <w:t>).</w:t>
      </w:r>
    </w:p>
    <w:p w14:paraId="22653F43" w14:textId="4090E63E" w:rsidR="007B68C7" w:rsidRPr="007B68C7" w:rsidRDefault="007B68C7" w:rsidP="006D1B17">
      <w:pPr>
        <w:numPr>
          <w:ilvl w:val="0"/>
          <w:numId w:val="10"/>
        </w:numPr>
        <w:spacing w:after="80"/>
        <w:rPr>
          <w:i/>
          <w:iCs/>
        </w:rPr>
      </w:pPr>
      <w:r>
        <w:rPr>
          <w:i/>
          <w:iCs/>
        </w:rPr>
        <w:t>T</w:t>
      </w:r>
      <w:r w:rsidRPr="007B68C7">
        <w:rPr>
          <w:i/>
          <w:iCs/>
        </w:rPr>
        <w:t>yp</w:t>
      </w:r>
      <w:r>
        <w:rPr>
          <w:i/>
          <w:iCs/>
        </w:rPr>
        <w:t xml:space="preserve"> av fång</w:t>
      </w:r>
    </w:p>
    <w:p w14:paraId="2138BA71" w14:textId="11DDA541" w:rsidR="007B68C7" w:rsidRPr="007B68C7" w:rsidRDefault="007B68C7" w:rsidP="006D1B17">
      <w:pPr>
        <w:numPr>
          <w:ilvl w:val="0"/>
          <w:numId w:val="10"/>
        </w:numPr>
        <w:spacing w:after="80"/>
        <w:rPr>
          <w:i/>
          <w:iCs/>
        </w:rPr>
      </w:pPr>
      <w:r w:rsidRPr="007B68C7">
        <w:rPr>
          <w:i/>
          <w:iCs/>
        </w:rPr>
        <w:t xml:space="preserve">Fastighetstyp </w:t>
      </w:r>
    </w:p>
    <w:p w14:paraId="590A629D" w14:textId="6B50229C" w:rsidR="00D35C71" w:rsidRDefault="00D35C71" w:rsidP="006D1B17">
      <w:pPr>
        <w:numPr>
          <w:ilvl w:val="0"/>
          <w:numId w:val="10"/>
        </w:numPr>
        <w:spacing w:after="80"/>
        <w:rPr>
          <w:i/>
          <w:iCs/>
        </w:rPr>
      </w:pPr>
      <w:r w:rsidRPr="008677CB">
        <w:rPr>
          <w:i/>
          <w:iCs/>
        </w:rPr>
        <w:t xml:space="preserve">Uppgift om eventuell kännedom om föroreningen hos fastighetsförvärvare eller om föroreningen var sådan att förvärvaren borde ha upptäckt den. Av betydelse är bland annat om det är fråga om en industrifastighet eller </w:t>
      </w:r>
      <w:r w:rsidR="00307098">
        <w:rPr>
          <w:i/>
          <w:iCs/>
        </w:rPr>
        <w:t>en privatbostadsfastighet</w:t>
      </w:r>
      <w:r w:rsidRPr="008677CB">
        <w:rPr>
          <w:i/>
          <w:iCs/>
        </w:rPr>
        <w:t>.</w:t>
      </w:r>
      <w:r w:rsidR="0059238A">
        <w:rPr>
          <w:i/>
          <w:iCs/>
        </w:rPr>
        <w:t xml:space="preserve"> </w:t>
      </w:r>
    </w:p>
    <w:p w14:paraId="7541D92E" w14:textId="3DE6F3B7" w:rsidR="00D35C71" w:rsidRPr="003758CE" w:rsidRDefault="001A0F87" w:rsidP="006D1B17">
      <w:pPr>
        <w:numPr>
          <w:ilvl w:val="0"/>
          <w:numId w:val="10"/>
        </w:numPr>
        <w:spacing w:after="80"/>
        <w:rPr>
          <w:i/>
          <w:iCs/>
        </w:rPr>
      </w:pPr>
      <w:r w:rsidRPr="001A0F87">
        <w:rPr>
          <w:i/>
          <w:iCs/>
        </w:rPr>
        <w:t>Är ansvaret solidariskt?</w:t>
      </w:r>
    </w:p>
    <w:p w14:paraId="60208394" w14:textId="31ACF7A0" w:rsidR="000459B0" w:rsidRPr="00C42830" w:rsidRDefault="000459B0" w:rsidP="00C42830">
      <w:pPr>
        <w:pStyle w:val="Rubrik2"/>
        <w:rPr>
          <w:color w:val="auto"/>
        </w:rPr>
      </w:pPr>
      <w:r w:rsidRPr="00C42830">
        <w:rPr>
          <w:color w:val="auto"/>
        </w:rPr>
        <w:t>5.1 Beskrivning</w:t>
      </w:r>
    </w:p>
    <w:p w14:paraId="22CF193F" w14:textId="1B734B73" w:rsidR="00B95880" w:rsidRDefault="007B68C7" w:rsidP="001C243B">
      <w:pPr>
        <w:tabs>
          <w:tab w:val="left" w:pos="284"/>
        </w:tabs>
      </w:pPr>
      <w:r>
        <w:t>Om den förorenade fastigheten har förvärvats genom köp, byte eller gåva, tillskott till ett bolag eller en förening, eller utdelning eller skifte från ett bolag eller en förening kan var och en som har förvärvat den bli ansvarig för efterbehandling.</w:t>
      </w:r>
      <w:r w:rsidR="006D7AE5">
        <w:t xml:space="preserve"> Detta gäller även den förvärvare som inte längre äger fastigheten. </w:t>
      </w:r>
      <w:r>
        <w:t xml:space="preserve"> En förutsättning är att förvärvet har skett </w:t>
      </w:r>
      <w:bookmarkStart w:id="4" w:name="_Hlk80342689"/>
      <w:r>
        <w:t>den 1 januari 1999 eller senare</w:t>
      </w:r>
      <w:bookmarkEnd w:id="4"/>
      <w:r>
        <w:t>.</w:t>
      </w:r>
      <w:r w:rsidR="00CB2E76">
        <w:t xml:space="preserve"> </w:t>
      </w:r>
      <w:r w:rsidR="008C01CC">
        <w:t xml:space="preserve">I tabellen nedan redogörs för samtliga förvärv av nu aktuella fastigheter från den 1 januari 1999 samt det </w:t>
      </w:r>
      <w:r w:rsidR="00307098">
        <w:t xml:space="preserve">förvärv som skett senast </w:t>
      </w:r>
      <w:r w:rsidR="00930D74">
        <w:t>dessförinnan.</w:t>
      </w:r>
      <w:r>
        <w:tab/>
      </w:r>
    </w:p>
    <w:p w14:paraId="27EA53A1" w14:textId="77777777" w:rsidR="001C243B" w:rsidRDefault="001C243B" w:rsidP="001C243B">
      <w:pPr>
        <w:tabs>
          <w:tab w:val="left" w:pos="284"/>
        </w:tabs>
        <w:rPr>
          <w:i/>
          <w:iCs/>
        </w:rPr>
      </w:pPr>
    </w:p>
    <w:p w14:paraId="0BDC2240" w14:textId="639700A8" w:rsidR="004F0EC3" w:rsidRPr="004F0EC3" w:rsidRDefault="001C243B" w:rsidP="001C243B">
      <w:pPr>
        <w:tabs>
          <w:tab w:val="left" w:pos="284"/>
        </w:tabs>
        <w:rPr>
          <w:i/>
          <w:iCs/>
        </w:rPr>
      </w:pPr>
      <w:r>
        <w:rPr>
          <w:i/>
          <w:iCs/>
        </w:rPr>
        <w:tab/>
      </w:r>
      <w:r w:rsidR="004F0EC3" w:rsidRPr="004F0EC3">
        <w:rPr>
          <w:i/>
          <w:iCs/>
        </w:rPr>
        <w:t>Exempel på tabell</w:t>
      </w:r>
      <w:r w:rsidR="008C01CC">
        <w:rPr>
          <w:i/>
          <w:iCs/>
        </w:rPr>
        <w:t xml:space="preserve"> över förvärvare av de fastigheter som nu är förorenade</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1"/>
        <w:gridCol w:w="1985"/>
        <w:gridCol w:w="1417"/>
        <w:gridCol w:w="1843"/>
      </w:tblGrid>
      <w:tr w:rsidR="00265228" w:rsidRPr="00B95880" w14:paraId="0985C9BC" w14:textId="6DADEFAC" w:rsidTr="006409DD">
        <w:tc>
          <w:tcPr>
            <w:tcW w:w="2268" w:type="dxa"/>
            <w:shd w:val="clear" w:color="auto" w:fill="E0E0E0"/>
          </w:tcPr>
          <w:p w14:paraId="05315E11" w14:textId="338D5641" w:rsidR="00265228" w:rsidRPr="00B95880" w:rsidRDefault="00265228" w:rsidP="00B95880">
            <w:pPr>
              <w:rPr>
                <w:b/>
              </w:rPr>
            </w:pPr>
            <w:r>
              <w:rPr>
                <w:b/>
              </w:rPr>
              <w:t>Fastighetsbeteckning</w:t>
            </w:r>
          </w:p>
        </w:tc>
        <w:tc>
          <w:tcPr>
            <w:tcW w:w="2551" w:type="dxa"/>
            <w:shd w:val="clear" w:color="auto" w:fill="E0E0E0"/>
          </w:tcPr>
          <w:p w14:paraId="51F26893" w14:textId="71F9DA19" w:rsidR="00265228" w:rsidRPr="00B95880" w:rsidRDefault="00307098" w:rsidP="00B95880">
            <w:pPr>
              <w:rPr>
                <w:b/>
              </w:rPr>
            </w:pPr>
            <w:r>
              <w:rPr>
                <w:b/>
              </w:rPr>
              <w:t>Fastighetsförvärvare</w:t>
            </w:r>
          </w:p>
        </w:tc>
        <w:tc>
          <w:tcPr>
            <w:tcW w:w="1985" w:type="dxa"/>
            <w:shd w:val="clear" w:color="auto" w:fill="E0E0E0"/>
          </w:tcPr>
          <w:p w14:paraId="5BA2A44B" w14:textId="77777777" w:rsidR="00265228" w:rsidRPr="00B95880" w:rsidRDefault="00265228" w:rsidP="00B95880">
            <w:pPr>
              <w:rPr>
                <w:b/>
              </w:rPr>
            </w:pPr>
            <w:r w:rsidRPr="00B95880">
              <w:rPr>
                <w:b/>
              </w:rPr>
              <w:t>Fångdatum</w:t>
            </w:r>
          </w:p>
        </w:tc>
        <w:tc>
          <w:tcPr>
            <w:tcW w:w="1417" w:type="dxa"/>
            <w:shd w:val="clear" w:color="auto" w:fill="E0E0E0"/>
          </w:tcPr>
          <w:p w14:paraId="7D7C48E8" w14:textId="19B0FB87" w:rsidR="00265228" w:rsidRPr="00B95880" w:rsidRDefault="006409DD" w:rsidP="00B95880">
            <w:pPr>
              <w:rPr>
                <w:b/>
              </w:rPr>
            </w:pPr>
            <w:proofErr w:type="spellStart"/>
            <w:r>
              <w:rPr>
                <w:b/>
              </w:rPr>
              <w:t>Fångtyp</w:t>
            </w:r>
            <w:proofErr w:type="spellEnd"/>
          </w:p>
        </w:tc>
        <w:tc>
          <w:tcPr>
            <w:tcW w:w="1843" w:type="dxa"/>
            <w:shd w:val="clear" w:color="auto" w:fill="E0E0E0"/>
          </w:tcPr>
          <w:p w14:paraId="44D080CF" w14:textId="01643D2B" w:rsidR="00265228" w:rsidRPr="00B95880" w:rsidRDefault="007B68C7" w:rsidP="00B95880">
            <w:pPr>
              <w:rPr>
                <w:b/>
              </w:rPr>
            </w:pPr>
            <w:r>
              <w:rPr>
                <w:b/>
              </w:rPr>
              <w:t>Fastighetstyp</w:t>
            </w:r>
          </w:p>
        </w:tc>
      </w:tr>
      <w:tr w:rsidR="00265228" w:rsidRPr="00B95880" w14:paraId="4308AB52" w14:textId="0DEA71A0" w:rsidTr="006409DD">
        <w:tc>
          <w:tcPr>
            <w:tcW w:w="2268" w:type="dxa"/>
            <w:shd w:val="clear" w:color="auto" w:fill="auto"/>
          </w:tcPr>
          <w:p w14:paraId="6C98E7C4" w14:textId="77777777" w:rsidR="00265228" w:rsidRPr="00B95880" w:rsidRDefault="00265228" w:rsidP="00B95880">
            <w:pPr>
              <w:rPr>
                <w:i/>
                <w:iCs/>
              </w:rPr>
            </w:pPr>
            <w:r w:rsidRPr="00B95880">
              <w:rPr>
                <w:i/>
                <w:iCs/>
              </w:rPr>
              <w:t>Fastigheten 2:1</w:t>
            </w:r>
          </w:p>
        </w:tc>
        <w:tc>
          <w:tcPr>
            <w:tcW w:w="2551" w:type="dxa"/>
            <w:shd w:val="clear" w:color="auto" w:fill="auto"/>
          </w:tcPr>
          <w:p w14:paraId="11604914" w14:textId="4F82A628" w:rsidR="00CB2E76" w:rsidRDefault="00CB2E76" w:rsidP="00B95880">
            <w:pPr>
              <w:rPr>
                <w:i/>
                <w:iCs/>
              </w:rPr>
            </w:pPr>
            <w:r>
              <w:rPr>
                <w:i/>
                <w:iCs/>
              </w:rPr>
              <w:t>Fastighetsköparen AB</w:t>
            </w:r>
          </w:p>
          <w:p w14:paraId="1979DBFC" w14:textId="49B72055" w:rsidR="00265228" w:rsidRDefault="00265228" w:rsidP="00B95880">
            <w:pPr>
              <w:rPr>
                <w:i/>
                <w:iCs/>
              </w:rPr>
            </w:pPr>
            <w:r w:rsidRPr="00B95880">
              <w:rPr>
                <w:i/>
                <w:iCs/>
              </w:rPr>
              <w:t xml:space="preserve">Fastighetsbolaget AB </w:t>
            </w:r>
          </w:p>
          <w:p w14:paraId="41004C6E" w14:textId="58CAF21E" w:rsidR="00F4624B" w:rsidRPr="00B95880" w:rsidRDefault="00F4624B" w:rsidP="00B95880">
            <w:pPr>
              <w:rPr>
                <w:i/>
                <w:iCs/>
              </w:rPr>
            </w:pPr>
            <w:r>
              <w:rPr>
                <w:i/>
                <w:iCs/>
              </w:rPr>
              <w:t>Fastighetsköparen AB</w:t>
            </w:r>
          </w:p>
        </w:tc>
        <w:tc>
          <w:tcPr>
            <w:tcW w:w="1985" w:type="dxa"/>
          </w:tcPr>
          <w:p w14:paraId="79B87596" w14:textId="3FA94F22" w:rsidR="00CB2E76" w:rsidRDefault="00CB2E76" w:rsidP="00B95880">
            <w:pPr>
              <w:rPr>
                <w:i/>
                <w:iCs/>
              </w:rPr>
            </w:pPr>
            <w:r>
              <w:rPr>
                <w:i/>
                <w:iCs/>
              </w:rPr>
              <w:t>1976-03-01</w:t>
            </w:r>
          </w:p>
          <w:p w14:paraId="1CADA82A" w14:textId="7C4C988E" w:rsidR="00265228" w:rsidRDefault="00265228" w:rsidP="00B95880">
            <w:pPr>
              <w:rPr>
                <w:i/>
                <w:iCs/>
              </w:rPr>
            </w:pPr>
            <w:r w:rsidRPr="00B95880">
              <w:rPr>
                <w:i/>
                <w:iCs/>
              </w:rPr>
              <w:t>199</w:t>
            </w:r>
            <w:r w:rsidR="00CB2E76">
              <w:rPr>
                <w:i/>
                <w:iCs/>
              </w:rPr>
              <w:t>9</w:t>
            </w:r>
            <w:r w:rsidRPr="00B95880">
              <w:rPr>
                <w:i/>
                <w:iCs/>
              </w:rPr>
              <w:t>-01-0</w:t>
            </w:r>
            <w:r>
              <w:rPr>
                <w:i/>
                <w:iCs/>
              </w:rPr>
              <w:t>5</w:t>
            </w:r>
          </w:p>
          <w:p w14:paraId="4380E61C" w14:textId="0D3ADBF7" w:rsidR="00F4624B" w:rsidRPr="00B95880" w:rsidRDefault="00F4624B" w:rsidP="00B95880">
            <w:pPr>
              <w:rPr>
                <w:i/>
                <w:iCs/>
              </w:rPr>
            </w:pPr>
            <w:r>
              <w:rPr>
                <w:i/>
                <w:iCs/>
              </w:rPr>
              <w:t>2008-05-25</w:t>
            </w:r>
          </w:p>
        </w:tc>
        <w:tc>
          <w:tcPr>
            <w:tcW w:w="1417" w:type="dxa"/>
          </w:tcPr>
          <w:p w14:paraId="06541FA6" w14:textId="57AD3BF1" w:rsidR="00CB2E76" w:rsidRDefault="00CB2E76" w:rsidP="00B95880">
            <w:pPr>
              <w:rPr>
                <w:i/>
                <w:iCs/>
              </w:rPr>
            </w:pPr>
            <w:r>
              <w:rPr>
                <w:i/>
                <w:iCs/>
              </w:rPr>
              <w:t>Köp</w:t>
            </w:r>
          </w:p>
          <w:p w14:paraId="1A89418A" w14:textId="4E84D436" w:rsidR="006409DD" w:rsidRDefault="008C01CC" w:rsidP="00B95880">
            <w:pPr>
              <w:rPr>
                <w:i/>
                <w:iCs/>
              </w:rPr>
            </w:pPr>
            <w:r>
              <w:rPr>
                <w:i/>
                <w:iCs/>
              </w:rPr>
              <w:t>Fastighetsreglering</w:t>
            </w:r>
          </w:p>
          <w:p w14:paraId="0EE44A1D" w14:textId="192045CE" w:rsidR="00F4624B" w:rsidRPr="00B95880" w:rsidRDefault="00F4624B" w:rsidP="00B95880">
            <w:pPr>
              <w:rPr>
                <w:i/>
                <w:iCs/>
              </w:rPr>
            </w:pPr>
            <w:r>
              <w:rPr>
                <w:i/>
                <w:iCs/>
              </w:rPr>
              <w:t>Köp</w:t>
            </w:r>
          </w:p>
        </w:tc>
        <w:tc>
          <w:tcPr>
            <w:tcW w:w="1843" w:type="dxa"/>
          </w:tcPr>
          <w:p w14:paraId="7615B43B" w14:textId="643E0E6E" w:rsidR="00265228" w:rsidRPr="00B95880" w:rsidRDefault="007B68C7" w:rsidP="00B95880">
            <w:pPr>
              <w:rPr>
                <w:i/>
                <w:iCs/>
              </w:rPr>
            </w:pPr>
            <w:r>
              <w:rPr>
                <w:i/>
                <w:iCs/>
              </w:rPr>
              <w:t>Industrienhet</w:t>
            </w:r>
          </w:p>
        </w:tc>
      </w:tr>
      <w:tr w:rsidR="00265228" w:rsidRPr="00B95880" w14:paraId="55539662" w14:textId="39B0229C" w:rsidTr="006409DD">
        <w:tc>
          <w:tcPr>
            <w:tcW w:w="2268" w:type="dxa"/>
            <w:shd w:val="clear" w:color="auto" w:fill="auto"/>
          </w:tcPr>
          <w:p w14:paraId="3EA138E3" w14:textId="58CE074A" w:rsidR="00265228" w:rsidRPr="00B95880" w:rsidRDefault="00265228" w:rsidP="00B95880">
            <w:pPr>
              <w:rPr>
                <w:i/>
                <w:iCs/>
              </w:rPr>
            </w:pPr>
            <w:r w:rsidRPr="00B95880">
              <w:rPr>
                <w:i/>
                <w:iCs/>
              </w:rPr>
              <w:t>Fastigheten 3:1</w:t>
            </w:r>
          </w:p>
        </w:tc>
        <w:tc>
          <w:tcPr>
            <w:tcW w:w="2551" w:type="dxa"/>
            <w:shd w:val="clear" w:color="auto" w:fill="auto"/>
          </w:tcPr>
          <w:p w14:paraId="4A103CF9" w14:textId="77777777" w:rsidR="00265228" w:rsidRPr="00B95880" w:rsidRDefault="00265228" w:rsidP="00B95880">
            <w:pPr>
              <w:rPr>
                <w:i/>
                <w:iCs/>
              </w:rPr>
            </w:pPr>
            <w:r w:rsidRPr="00B95880">
              <w:rPr>
                <w:i/>
                <w:iCs/>
              </w:rPr>
              <w:t>Kommunen</w:t>
            </w:r>
          </w:p>
        </w:tc>
        <w:tc>
          <w:tcPr>
            <w:tcW w:w="1985" w:type="dxa"/>
          </w:tcPr>
          <w:p w14:paraId="6BFFF47F" w14:textId="77777777" w:rsidR="00265228" w:rsidRPr="00B95880" w:rsidRDefault="00265228" w:rsidP="00B95880">
            <w:pPr>
              <w:rPr>
                <w:i/>
                <w:iCs/>
              </w:rPr>
            </w:pPr>
            <w:r w:rsidRPr="00B95880">
              <w:rPr>
                <w:i/>
                <w:iCs/>
              </w:rPr>
              <w:t>1992-12-31</w:t>
            </w:r>
          </w:p>
        </w:tc>
        <w:tc>
          <w:tcPr>
            <w:tcW w:w="1417" w:type="dxa"/>
          </w:tcPr>
          <w:p w14:paraId="68E6E645" w14:textId="1BB57766" w:rsidR="00265228" w:rsidRPr="00B95880" w:rsidRDefault="006409DD" w:rsidP="00B95880">
            <w:pPr>
              <w:rPr>
                <w:i/>
                <w:iCs/>
              </w:rPr>
            </w:pPr>
            <w:r>
              <w:rPr>
                <w:i/>
                <w:iCs/>
              </w:rPr>
              <w:t>Köp</w:t>
            </w:r>
          </w:p>
        </w:tc>
        <w:tc>
          <w:tcPr>
            <w:tcW w:w="1843" w:type="dxa"/>
          </w:tcPr>
          <w:p w14:paraId="352C9928" w14:textId="5F53FA0E" w:rsidR="00265228" w:rsidRPr="00B95880" w:rsidRDefault="007B68C7" w:rsidP="00B95880">
            <w:pPr>
              <w:rPr>
                <w:i/>
                <w:iCs/>
              </w:rPr>
            </w:pPr>
            <w:proofErr w:type="spellStart"/>
            <w:r>
              <w:rPr>
                <w:i/>
                <w:iCs/>
              </w:rPr>
              <w:t>Hyrehusenhet</w:t>
            </w:r>
            <w:proofErr w:type="spellEnd"/>
          </w:p>
        </w:tc>
      </w:tr>
      <w:tr w:rsidR="00265228" w:rsidRPr="00B95880" w14:paraId="42DD3B05" w14:textId="0AFC6F3F" w:rsidTr="006409DD">
        <w:tc>
          <w:tcPr>
            <w:tcW w:w="2268" w:type="dxa"/>
            <w:shd w:val="clear" w:color="auto" w:fill="auto"/>
          </w:tcPr>
          <w:p w14:paraId="02BD1D53" w14:textId="77777777" w:rsidR="00265228" w:rsidRPr="00B95880" w:rsidRDefault="00265228" w:rsidP="00B95880"/>
        </w:tc>
        <w:tc>
          <w:tcPr>
            <w:tcW w:w="2551" w:type="dxa"/>
            <w:shd w:val="clear" w:color="auto" w:fill="auto"/>
          </w:tcPr>
          <w:p w14:paraId="2C1AA5F6" w14:textId="77777777" w:rsidR="00265228" w:rsidRPr="00B95880" w:rsidRDefault="00265228" w:rsidP="00B95880"/>
        </w:tc>
        <w:tc>
          <w:tcPr>
            <w:tcW w:w="1985" w:type="dxa"/>
          </w:tcPr>
          <w:p w14:paraId="155D99AD" w14:textId="77777777" w:rsidR="00265228" w:rsidRPr="00B95880" w:rsidRDefault="00265228" w:rsidP="00B95880"/>
        </w:tc>
        <w:tc>
          <w:tcPr>
            <w:tcW w:w="1417" w:type="dxa"/>
          </w:tcPr>
          <w:p w14:paraId="55FC579D" w14:textId="77777777" w:rsidR="00265228" w:rsidRPr="00B95880" w:rsidRDefault="00265228" w:rsidP="00B95880"/>
        </w:tc>
        <w:tc>
          <w:tcPr>
            <w:tcW w:w="1843" w:type="dxa"/>
          </w:tcPr>
          <w:p w14:paraId="114483F4" w14:textId="77777777" w:rsidR="00265228" w:rsidRPr="00B95880" w:rsidRDefault="00265228" w:rsidP="00B95880"/>
        </w:tc>
      </w:tr>
    </w:tbl>
    <w:p w14:paraId="207009B6" w14:textId="2F789961" w:rsidR="00B95880" w:rsidRDefault="00B95880" w:rsidP="00D35C71"/>
    <w:p w14:paraId="40A0E1E6" w14:textId="6B60A8F4" w:rsidR="004A683B" w:rsidRPr="00C42830" w:rsidRDefault="004A683B" w:rsidP="00C42830">
      <w:pPr>
        <w:pStyle w:val="Rubrik2"/>
        <w:rPr>
          <w:color w:val="auto"/>
        </w:rPr>
      </w:pPr>
      <w:r w:rsidRPr="00C42830">
        <w:rPr>
          <w:color w:val="auto"/>
        </w:rPr>
        <w:t>5.2 Bedömning</w:t>
      </w:r>
    </w:p>
    <w:p w14:paraId="763E9C36" w14:textId="66417CB9" w:rsidR="007B68C7" w:rsidRPr="004A683B" w:rsidRDefault="007B68C7" w:rsidP="00D35C71">
      <w:pPr>
        <w:rPr>
          <w:b/>
          <w:bCs/>
        </w:rPr>
      </w:pPr>
      <w:r>
        <w:t>Fastighetsförvärvarens ansvar</w:t>
      </w:r>
      <w:r w:rsidRPr="007B68C7">
        <w:t xml:space="preserve"> är subsidiärt i förhållande till den eller de verksamhetsutövare som gett upphov till föroreningssituationen</w:t>
      </w:r>
      <w:r w:rsidR="00930D74">
        <w:t>. Detta</w:t>
      </w:r>
      <w:r w:rsidRPr="007B68C7">
        <w:t xml:space="preserve"> innebär att det i grunden måste finnas ett verksamhetsutövaransvar för att fastighetsförvärvaren </w:t>
      </w:r>
      <w:r w:rsidR="00757EBB">
        <w:t xml:space="preserve">i sin tur </w:t>
      </w:r>
      <w:r w:rsidRPr="007B68C7">
        <w:t>ska kunna åläggas ansvar. Fastighetsförvärvarens ansvar är begränsat till föroreningar på dennes fastighet</w:t>
      </w:r>
      <w:r w:rsidR="00BB1413">
        <w:t xml:space="preserve"> även om det inte är uteslutet att det i undantagsfall skulle kunna sträcka sig längre än så. Fastighetsförvärvarens ansvar</w:t>
      </w:r>
      <w:r w:rsidRPr="007B68C7">
        <w:t xml:space="preserve"> kan aldrig bli större än verksamhetsutövarens.</w:t>
      </w:r>
    </w:p>
    <w:p w14:paraId="52315D1B" w14:textId="520EC6AF" w:rsidR="004A683B" w:rsidRPr="006C6112" w:rsidRDefault="00406783" w:rsidP="00D35C71">
      <w:pPr>
        <w:rPr>
          <w:i/>
          <w:iCs/>
        </w:rPr>
      </w:pPr>
      <w:r>
        <w:rPr>
          <w:i/>
          <w:iCs/>
        </w:rPr>
        <w:t>Exempeltext 1</w:t>
      </w:r>
    </w:p>
    <w:p w14:paraId="5488521F" w14:textId="45892304" w:rsidR="000C782C" w:rsidRDefault="001F54FE" w:rsidP="00D35C71">
      <w:pPr>
        <w:rPr>
          <w:u w:val="single"/>
        </w:rPr>
      </w:pPr>
      <w:r>
        <w:rPr>
          <w:u w:val="single"/>
        </w:rPr>
        <w:lastRenderedPageBreak/>
        <w:t xml:space="preserve">Om </w:t>
      </w:r>
      <w:r w:rsidRPr="001F54FE">
        <w:rPr>
          <w:u w:val="single"/>
        </w:rPr>
        <w:t>det inte finns någon ansvarig verksamhetsutövare som kan utföra eller bekosta den efterbehandling som behöver ske, kan den som förvärvat den förorenade fastigheten i stället bli ansvarig.</w:t>
      </w:r>
      <w:r>
        <w:rPr>
          <w:u w:val="single"/>
        </w:rPr>
        <w:t xml:space="preserve"> </w:t>
      </w:r>
      <w:r w:rsidRPr="001F54FE">
        <w:rPr>
          <w:u w:val="single"/>
        </w:rPr>
        <w:t>För att den som har förvärvat en förorenad fastighet</w:t>
      </w:r>
      <w:r>
        <w:rPr>
          <w:u w:val="single"/>
        </w:rPr>
        <w:t xml:space="preserve"> ska bli ansvarig krävs </w:t>
      </w:r>
      <w:r w:rsidRPr="001F54FE">
        <w:rPr>
          <w:u w:val="single"/>
        </w:rPr>
        <w:t>att det i grunden finns ett ansvar för verksamhetsutövaren</w:t>
      </w:r>
      <w:r w:rsidR="00D821C4">
        <w:rPr>
          <w:u w:val="single"/>
        </w:rPr>
        <w:t xml:space="preserve"> eftersom</w:t>
      </w:r>
      <w:r w:rsidR="00527A77">
        <w:rPr>
          <w:u w:val="single"/>
        </w:rPr>
        <w:t xml:space="preserve"> </w:t>
      </w:r>
      <w:r w:rsidR="00D821C4">
        <w:rPr>
          <w:u w:val="single"/>
        </w:rPr>
        <w:t>fastighetsförvärvarens ansvar aldrig kan bli större än verksamhetsutövarens ansvar</w:t>
      </w:r>
      <w:r>
        <w:rPr>
          <w:u w:val="single"/>
        </w:rPr>
        <w:t>, se</w:t>
      </w:r>
      <w:r w:rsidR="00D821C4">
        <w:rPr>
          <w:u w:val="single"/>
        </w:rPr>
        <w:t xml:space="preserve"> </w:t>
      </w:r>
      <w:r w:rsidR="00D821C4" w:rsidRPr="00D821C4">
        <w:rPr>
          <w:u w:val="single"/>
        </w:rPr>
        <w:t>prop</w:t>
      </w:r>
      <w:r w:rsidR="00930D74">
        <w:rPr>
          <w:u w:val="single"/>
        </w:rPr>
        <w:t>osition</w:t>
      </w:r>
      <w:r w:rsidR="00D821C4" w:rsidRPr="00D821C4">
        <w:rPr>
          <w:rFonts w:ascii="ArialMT" w:hAnsi="ArialMT" w:cs="ArialMT"/>
          <w:sz w:val="16"/>
          <w:szCs w:val="16"/>
          <w:u w:val="single"/>
        </w:rPr>
        <w:t xml:space="preserve"> </w:t>
      </w:r>
      <w:r w:rsidR="00D821C4" w:rsidRPr="00D821C4">
        <w:rPr>
          <w:u w:val="single"/>
        </w:rPr>
        <w:t>2006/07:95 s</w:t>
      </w:r>
      <w:r w:rsidR="00930D74">
        <w:rPr>
          <w:u w:val="single"/>
        </w:rPr>
        <w:t xml:space="preserve">idan </w:t>
      </w:r>
      <w:r w:rsidR="00D821C4" w:rsidRPr="00D821C4">
        <w:rPr>
          <w:u w:val="single"/>
        </w:rPr>
        <w:t>103</w:t>
      </w:r>
      <w:r w:rsidRPr="001F54FE">
        <w:rPr>
          <w:u w:val="single"/>
        </w:rPr>
        <w:t>.</w:t>
      </w:r>
      <w:r>
        <w:rPr>
          <w:u w:val="single"/>
        </w:rPr>
        <w:t xml:space="preserve"> </w:t>
      </w:r>
      <w:r w:rsidR="001B055F" w:rsidRPr="001B055F">
        <w:rPr>
          <w:u w:val="single"/>
        </w:rPr>
        <w:t xml:space="preserve">Eftersom </w:t>
      </w:r>
      <w:r w:rsidR="002724E7">
        <w:rPr>
          <w:u w:val="single"/>
        </w:rPr>
        <w:t>XXX</w:t>
      </w:r>
      <w:r w:rsidR="002724E7" w:rsidRPr="001B055F">
        <w:rPr>
          <w:u w:val="single"/>
        </w:rPr>
        <w:t xml:space="preserve">verksamhet </w:t>
      </w:r>
      <w:r>
        <w:rPr>
          <w:u w:val="single"/>
        </w:rPr>
        <w:t>inte har varit i faktisk drift</w:t>
      </w:r>
      <w:r w:rsidR="001B055F" w:rsidRPr="001B055F">
        <w:rPr>
          <w:u w:val="single"/>
        </w:rPr>
        <w:t xml:space="preserve"> efter den 30 juni 1969 och det därmed saknas verksamhetsutövaransvar kan det inte heller bli fråga om något ansvar för fastighetsägaren</w:t>
      </w:r>
      <w:r w:rsidR="00930D74">
        <w:rPr>
          <w:u w:val="single"/>
        </w:rPr>
        <w:t xml:space="preserve"> i nu aktuellt ärende</w:t>
      </w:r>
      <w:r w:rsidR="00B22258">
        <w:rPr>
          <w:u w:val="single"/>
        </w:rPr>
        <w:t>.</w:t>
      </w:r>
      <w:r w:rsidR="00F34B30">
        <w:rPr>
          <w:u w:val="single"/>
        </w:rPr>
        <w:t xml:space="preserve"> Se även MÖD 2014:14.</w:t>
      </w:r>
    </w:p>
    <w:p w14:paraId="406074D0" w14:textId="2E9BCFC9" w:rsidR="000C782C" w:rsidRPr="000C782C" w:rsidRDefault="00406783" w:rsidP="00D35C71">
      <w:pPr>
        <w:rPr>
          <w:i/>
          <w:iCs/>
        </w:rPr>
      </w:pPr>
      <w:r>
        <w:rPr>
          <w:i/>
          <w:iCs/>
        </w:rPr>
        <w:t>Exempeltext 2</w:t>
      </w:r>
    </w:p>
    <w:p w14:paraId="1626E71C" w14:textId="1C28BBF2" w:rsidR="000C782C" w:rsidRDefault="000C782C" w:rsidP="00D35C71">
      <w:pPr>
        <w:rPr>
          <w:u w:val="single"/>
        </w:rPr>
      </w:pPr>
      <w:r>
        <w:rPr>
          <w:u w:val="single"/>
        </w:rPr>
        <w:t>Verksamhets</w:t>
      </w:r>
      <w:r w:rsidR="00C02984">
        <w:rPr>
          <w:u w:val="single"/>
        </w:rPr>
        <w:t>utövaransvar</w:t>
      </w:r>
      <w:r>
        <w:rPr>
          <w:u w:val="single"/>
        </w:rPr>
        <w:t xml:space="preserve"> har konstaterats och det finns</w:t>
      </w:r>
      <w:r w:rsidR="00C02984">
        <w:rPr>
          <w:u w:val="single"/>
        </w:rPr>
        <w:t xml:space="preserve"> i nuläget</w:t>
      </w:r>
      <w:r>
        <w:rPr>
          <w:u w:val="single"/>
        </w:rPr>
        <w:t xml:space="preserve"> inget som tyder på att verksamhetsutövaren inte kan bära kostnaderna för ansvaret. Eftersom fastighetsförvärvaransvaret är subsidiärt till verksamhetsutövaransvaret och solidariskt ansvar inte kan göras gällande mellan de olika ansvarskategorierna saknas det i nuläget förutsättningar att utkräva ansvar av någon fastighetsförvärvare. </w:t>
      </w:r>
    </w:p>
    <w:p w14:paraId="692F2F89" w14:textId="02C875FD" w:rsidR="000C782C" w:rsidRDefault="00C02984" w:rsidP="00D35C71">
      <w:pPr>
        <w:rPr>
          <w:i/>
          <w:iCs/>
        </w:rPr>
      </w:pPr>
      <w:r>
        <w:rPr>
          <w:i/>
          <w:iCs/>
        </w:rPr>
        <w:t>Exempeltext 3</w:t>
      </w:r>
    </w:p>
    <w:p w14:paraId="743C8AE5" w14:textId="1F489C06" w:rsidR="00B26D17" w:rsidRDefault="00E36E87">
      <w:pPr>
        <w:rPr>
          <w:b/>
          <w:bCs/>
          <w:sz w:val="28"/>
          <w:szCs w:val="28"/>
        </w:rPr>
      </w:pPr>
      <w:r w:rsidRPr="00757EBB">
        <w:rPr>
          <w:u w:val="single"/>
        </w:rPr>
        <w:t xml:space="preserve">Förvärv av fastigheten XX har skett </w:t>
      </w:r>
      <w:r w:rsidR="00527A77" w:rsidRPr="00757EBB">
        <w:rPr>
          <w:u w:val="single"/>
        </w:rPr>
        <w:t xml:space="preserve">genom köp </w:t>
      </w:r>
      <w:r w:rsidRPr="00757EBB">
        <w:rPr>
          <w:u w:val="single"/>
        </w:rPr>
        <w:t xml:space="preserve">efter den 31 december 1998 och </w:t>
      </w:r>
      <w:r w:rsidR="002724E7">
        <w:rPr>
          <w:i/>
          <w:iCs/>
          <w:u w:val="single"/>
        </w:rPr>
        <w:t>XXX</w:t>
      </w:r>
      <w:r w:rsidR="002724E7" w:rsidRPr="00757EBB">
        <w:rPr>
          <w:u w:val="single"/>
        </w:rPr>
        <w:t xml:space="preserve">verksamheten </w:t>
      </w:r>
      <w:r w:rsidRPr="00757EBB">
        <w:rPr>
          <w:u w:val="single"/>
        </w:rPr>
        <w:t>som har gett upphov till föroreningarna på fastigheten har bedrivits efter den 30 juni 1969. De verksamhetsutövare som har konstaterats ha ett ansvar för avhjälpande av föroreningarna kan inte bära sitt ansvar till följd av att bolagen har försatts i konkurs. Därmed aktualiseras det subsidiära ansvaret för fastighetsförvärvaren.</w:t>
      </w:r>
      <w:r w:rsidRPr="00E36E87">
        <w:rPr>
          <w:i/>
          <w:iCs/>
          <w:u w:val="single"/>
        </w:rPr>
        <w:t xml:space="preserve"> </w:t>
      </w:r>
      <w:r w:rsidRPr="00E36E87">
        <w:rPr>
          <w:i/>
          <w:iCs/>
        </w:rPr>
        <w:t>Fortsätt med att bedöma ansvaret för fastighetsägaren i det enskilda fallet.</w:t>
      </w:r>
    </w:p>
    <w:p w14:paraId="1D101964" w14:textId="64AB59EC" w:rsidR="00E36E87" w:rsidRPr="004A683B" w:rsidRDefault="00E36E87" w:rsidP="00C42830">
      <w:pPr>
        <w:pStyle w:val="Rubrik1"/>
        <w:numPr>
          <w:ilvl w:val="0"/>
          <w:numId w:val="21"/>
        </w:numPr>
      </w:pPr>
      <w:r w:rsidRPr="00C42830">
        <w:rPr>
          <w:color w:val="auto"/>
        </w:rPr>
        <w:t xml:space="preserve">SKÄLIGHETSBEDÖMNING </w:t>
      </w:r>
      <w:r w:rsidR="00A81387" w:rsidRPr="00C42830">
        <w:rPr>
          <w:color w:val="auto"/>
        </w:rPr>
        <w:t>ENLIGT 10 KAP. 4 § MB</w:t>
      </w:r>
    </w:p>
    <w:p w14:paraId="43C846E1" w14:textId="5710784E" w:rsidR="00527A77" w:rsidRDefault="00E07027" w:rsidP="00E36E87">
      <w:pPr>
        <w:rPr>
          <w:i/>
          <w:iCs/>
        </w:rPr>
      </w:pPr>
      <w:r>
        <w:rPr>
          <w:i/>
          <w:iCs/>
        </w:rPr>
        <w:t>Det här avsnittet ska innehålla</w:t>
      </w:r>
      <w:r w:rsidR="00E36E87" w:rsidRPr="003D331A">
        <w:rPr>
          <w:i/>
          <w:iCs/>
        </w:rPr>
        <w:t xml:space="preserve"> en bedömning av ansvarets omfattning </w:t>
      </w:r>
      <w:r w:rsidR="00E36E87">
        <w:rPr>
          <w:i/>
          <w:iCs/>
        </w:rPr>
        <w:t xml:space="preserve">för </w:t>
      </w:r>
      <w:r w:rsidR="00E36E87" w:rsidRPr="003D331A">
        <w:rPr>
          <w:i/>
          <w:iCs/>
        </w:rPr>
        <w:t xml:space="preserve">de verksamhetsutövare eller fastighetsförvärvare som under utredningen har bedömts ha ett ansvar, en så kallad skälighetsbedömning. </w:t>
      </w:r>
      <w:r w:rsidR="005D0996">
        <w:rPr>
          <w:i/>
          <w:iCs/>
        </w:rPr>
        <w:t xml:space="preserve">Skälighetsbedömningen görs i två steg. Först bedöms miljövårdsåtgärderna sedan bedöms adressatens andel. </w:t>
      </w:r>
      <w:r w:rsidR="00E36E87" w:rsidRPr="003D331A">
        <w:rPr>
          <w:i/>
          <w:iCs/>
        </w:rPr>
        <w:t xml:space="preserve">Hänvisning bör löpande ske till praxis </w:t>
      </w:r>
      <w:r w:rsidR="00E36E87" w:rsidRPr="005D0996">
        <w:t>och</w:t>
      </w:r>
      <w:r w:rsidR="00E36E87" w:rsidRPr="003D331A">
        <w:rPr>
          <w:i/>
          <w:iCs/>
        </w:rPr>
        <w:t xml:space="preserve"> förarbeten</w:t>
      </w:r>
      <w:r w:rsidR="00527A77">
        <w:rPr>
          <w:i/>
          <w:iCs/>
        </w:rPr>
        <w:t xml:space="preserve"> samt vägledningsmaterial</w:t>
      </w:r>
      <w:r w:rsidR="00E36E87" w:rsidRPr="003D331A">
        <w:rPr>
          <w:i/>
          <w:iCs/>
        </w:rPr>
        <w:t xml:space="preserve"> för att understödja tillsynsmyndighetens tolkning av ansvarsreglerna. </w:t>
      </w:r>
      <w:r w:rsidR="00E07E6C">
        <w:rPr>
          <w:i/>
          <w:iCs/>
        </w:rPr>
        <w:t xml:space="preserve">Du kan ta hjälp av </w:t>
      </w:r>
      <w:r w:rsidR="00D679C9">
        <w:rPr>
          <w:i/>
          <w:iCs/>
        </w:rPr>
        <w:t xml:space="preserve">länsstyrelsernas </w:t>
      </w:r>
      <w:r w:rsidR="00E07E6C">
        <w:rPr>
          <w:i/>
          <w:iCs/>
        </w:rPr>
        <w:t>juristsamverkansgrupps PM om skälighet</w:t>
      </w:r>
      <w:r w:rsidR="00930D74">
        <w:rPr>
          <w:i/>
          <w:iCs/>
        </w:rPr>
        <w:t>. D</w:t>
      </w:r>
      <w:r w:rsidR="00E07E6C">
        <w:rPr>
          <w:i/>
          <w:iCs/>
        </w:rPr>
        <w:t xml:space="preserve">en hittar du </w:t>
      </w:r>
      <w:hyperlink r:id="rId12" w:history="1">
        <w:r w:rsidR="00E07E6C" w:rsidRPr="00D679C9">
          <w:rPr>
            <w:rStyle w:val="Hyperlnk"/>
            <w:i/>
            <w:iCs/>
          </w:rPr>
          <w:t>här</w:t>
        </w:r>
      </w:hyperlink>
      <w:r w:rsidR="00E07E6C">
        <w:rPr>
          <w:i/>
          <w:iCs/>
        </w:rPr>
        <w:t>.</w:t>
      </w:r>
    </w:p>
    <w:p w14:paraId="4A02C5A1" w14:textId="054B179E" w:rsidR="005D0996" w:rsidRDefault="00E36E87" w:rsidP="00E36E87">
      <w:pPr>
        <w:rPr>
          <w:i/>
          <w:iCs/>
        </w:rPr>
      </w:pPr>
      <w:r w:rsidRPr="003D331A">
        <w:rPr>
          <w:i/>
          <w:iCs/>
        </w:rPr>
        <w:t xml:space="preserve">Observera att skälighetsbedömningen </w:t>
      </w:r>
      <w:r>
        <w:rPr>
          <w:i/>
          <w:iCs/>
        </w:rPr>
        <w:t>skiljer sig åt beroende på om ansvarsutredningen har gjorts inför utredning eller inför åtgärd.</w:t>
      </w:r>
      <w:r w:rsidR="00930D74">
        <w:rPr>
          <w:i/>
          <w:iCs/>
        </w:rPr>
        <w:t xml:space="preserve"> Detta eftersom avhjälpandeansvaret </w:t>
      </w:r>
      <w:r w:rsidR="003356A8">
        <w:rPr>
          <w:i/>
          <w:iCs/>
        </w:rPr>
        <w:t>sällan</w:t>
      </w:r>
      <w:r w:rsidR="00930D74">
        <w:rPr>
          <w:i/>
          <w:iCs/>
        </w:rPr>
        <w:t xml:space="preserve"> jämkas i utredningsfas medan jämkning är mer vanligt i åtgärdsfas</w:t>
      </w:r>
      <w:r w:rsidR="00F34B30">
        <w:rPr>
          <w:i/>
          <w:iCs/>
        </w:rPr>
        <w:t>, framför allt utifrån den så kallade tidsaspekten</w:t>
      </w:r>
      <w:r w:rsidR="00930D74">
        <w:rPr>
          <w:i/>
          <w:iCs/>
        </w:rPr>
        <w:t>.</w:t>
      </w:r>
    </w:p>
    <w:p w14:paraId="604E88A9" w14:textId="01F5905F" w:rsidR="005D0996" w:rsidRPr="00C42830" w:rsidRDefault="009D573A" w:rsidP="00C42830">
      <w:pPr>
        <w:pStyle w:val="Rubrik2"/>
        <w:rPr>
          <w:color w:val="auto"/>
        </w:rPr>
      </w:pPr>
      <w:r w:rsidRPr="00C42830">
        <w:rPr>
          <w:color w:val="auto"/>
        </w:rPr>
        <w:t xml:space="preserve">6.1 </w:t>
      </w:r>
      <w:r w:rsidR="005D0996" w:rsidRPr="00C42830">
        <w:rPr>
          <w:color w:val="auto"/>
        </w:rPr>
        <w:t>Miljövårdsåtgärd</w:t>
      </w:r>
      <w:r w:rsidR="00BB1413" w:rsidRPr="00C42830">
        <w:rPr>
          <w:color w:val="auto"/>
        </w:rPr>
        <w:t>, steg ett i skälighetsbedömningen</w:t>
      </w:r>
    </w:p>
    <w:p w14:paraId="3F56AD03" w14:textId="360816A2" w:rsidR="00BB1413" w:rsidRPr="00BB1413" w:rsidRDefault="00BB1413" w:rsidP="00E36E87">
      <w:r>
        <w:rPr>
          <w:i/>
          <w:iCs/>
        </w:rPr>
        <w:t>Följande bör framgå av utredningen:</w:t>
      </w:r>
    </w:p>
    <w:p w14:paraId="634C0CBA" w14:textId="74DBCA9F" w:rsidR="005D0996" w:rsidRPr="005D0996" w:rsidRDefault="005D0996" w:rsidP="006D1B17">
      <w:pPr>
        <w:numPr>
          <w:ilvl w:val="0"/>
          <w:numId w:val="17"/>
        </w:numPr>
        <w:spacing w:after="80"/>
        <w:rPr>
          <w:i/>
          <w:iCs/>
        </w:rPr>
      </w:pPr>
      <w:r w:rsidRPr="005D0996">
        <w:rPr>
          <w:i/>
          <w:iCs/>
        </w:rPr>
        <w:t>Miljömässigt motiverat (föroreningstyp, föroreningsnivå, hur omfattande bör efterbehandlingen vara och vilka kvarvarande föroreningsrisker kan accepteras)</w:t>
      </w:r>
      <w:r w:rsidR="00324C36">
        <w:rPr>
          <w:i/>
          <w:iCs/>
        </w:rPr>
        <w:t>.</w:t>
      </w:r>
    </w:p>
    <w:p w14:paraId="7C809F65" w14:textId="2EF91F7D" w:rsidR="00B404E3" w:rsidRDefault="00B404E3" w:rsidP="006D1B17">
      <w:pPr>
        <w:numPr>
          <w:ilvl w:val="0"/>
          <w:numId w:val="17"/>
        </w:numPr>
        <w:spacing w:after="80"/>
        <w:rPr>
          <w:i/>
          <w:iCs/>
        </w:rPr>
      </w:pPr>
      <w:r>
        <w:rPr>
          <w:i/>
          <w:iCs/>
        </w:rPr>
        <w:t>Om det är aktuellt med k</w:t>
      </w:r>
      <w:r w:rsidRPr="005D0996">
        <w:rPr>
          <w:i/>
          <w:iCs/>
        </w:rPr>
        <w:t>rav på utredningar, undersökningar eller åtgärder</w:t>
      </w:r>
      <w:r w:rsidR="00324C36">
        <w:rPr>
          <w:i/>
          <w:iCs/>
        </w:rPr>
        <w:t>.</w:t>
      </w:r>
    </w:p>
    <w:p w14:paraId="77CB8E44" w14:textId="77777777" w:rsidR="00B404E3" w:rsidRPr="005D0996" w:rsidRDefault="00B404E3" w:rsidP="006D1B17">
      <w:pPr>
        <w:numPr>
          <w:ilvl w:val="0"/>
          <w:numId w:val="17"/>
        </w:numPr>
        <w:spacing w:after="80"/>
        <w:rPr>
          <w:i/>
          <w:iCs/>
        </w:rPr>
      </w:pPr>
      <w:r w:rsidRPr="005D0996">
        <w:rPr>
          <w:i/>
          <w:iCs/>
        </w:rPr>
        <w:t xml:space="preserve">Resonemang om MKM och KM - </w:t>
      </w:r>
      <w:r>
        <w:rPr>
          <w:i/>
          <w:iCs/>
        </w:rPr>
        <w:t>åtgärd</w:t>
      </w:r>
      <w:r w:rsidRPr="005D0996">
        <w:rPr>
          <w:i/>
          <w:iCs/>
        </w:rPr>
        <w:t>smål</w:t>
      </w:r>
    </w:p>
    <w:p w14:paraId="77911DB9" w14:textId="2639BD47" w:rsidR="005D0996" w:rsidRPr="005D0996" w:rsidRDefault="005D0996" w:rsidP="006D1B17">
      <w:pPr>
        <w:numPr>
          <w:ilvl w:val="0"/>
          <w:numId w:val="17"/>
        </w:numPr>
        <w:spacing w:after="80"/>
        <w:rPr>
          <w:i/>
          <w:iCs/>
        </w:rPr>
      </w:pPr>
      <w:r w:rsidRPr="005D0996">
        <w:rPr>
          <w:i/>
          <w:iCs/>
        </w:rPr>
        <w:t>Tekniskt möjligt (vilken efterbehandlingsåtgärd bör väljas</w:t>
      </w:r>
      <w:r w:rsidR="00324C36">
        <w:rPr>
          <w:i/>
          <w:iCs/>
        </w:rPr>
        <w:t>?</w:t>
      </w:r>
      <w:r w:rsidRPr="005D0996">
        <w:rPr>
          <w:i/>
          <w:iCs/>
        </w:rPr>
        <w:t>)</w:t>
      </w:r>
    </w:p>
    <w:p w14:paraId="152E4077" w14:textId="6ABB9796" w:rsidR="005D0996" w:rsidRPr="005D0996" w:rsidRDefault="005D0996" w:rsidP="006D1B17">
      <w:pPr>
        <w:numPr>
          <w:ilvl w:val="0"/>
          <w:numId w:val="17"/>
        </w:numPr>
        <w:spacing w:after="240"/>
        <w:rPr>
          <w:i/>
          <w:iCs/>
        </w:rPr>
      </w:pPr>
      <w:r w:rsidRPr="005D0996">
        <w:rPr>
          <w:i/>
          <w:iCs/>
        </w:rPr>
        <w:t>Ekonomiskt rimligt (</w:t>
      </w:r>
      <w:proofErr w:type="gramStart"/>
      <w:r w:rsidRPr="005D0996">
        <w:rPr>
          <w:i/>
          <w:iCs/>
        </w:rPr>
        <w:t>kostnads- nyttoanalys</w:t>
      </w:r>
      <w:proofErr w:type="gramEnd"/>
      <w:r w:rsidRPr="005D0996">
        <w:rPr>
          <w:i/>
          <w:iCs/>
        </w:rPr>
        <w:t>)</w:t>
      </w:r>
    </w:p>
    <w:p w14:paraId="49CB4D1A" w14:textId="65CC335C" w:rsidR="005D0996" w:rsidRPr="00C42830" w:rsidRDefault="009D573A" w:rsidP="00C42830">
      <w:pPr>
        <w:pStyle w:val="Rubrik2"/>
        <w:rPr>
          <w:color w:val="auto"/>
        </w:rPr>
      </w:pPr>
      <w:r w:rsidRPr="00C42830">
        <w:rPr>
          <w:color w:val="auto"/>
        </w:rPr>
        <w:t xml:space="preserve">6.2 </w:t>
      </w:r>
      <w:r w:rsidR="005D0996" w:rsidRPr="00C42830">
        <w:rPr>
          <w:color w:val="auto"/>
        </w:rPr>
        <w:t>Adressatens andel</w:t>
      </w:r>
      <w:r w:rsidRPr="00C42830">
        <w:rPr>
          <w:color w:val="auto"/>
        </w:rPr>
        <w:t>, steg två i skälighetsbedömningen</w:t>
      </w:r>
    </w:p>
    <w:p w14:paraId="1E3C9471" w14:textId="65DB4D40" w:rsidR="009D573A" w:rsidRPr="005D0996" w:rsidRDefault="009D573A" w:rsidP="009D573A">
      <w:pPr>
        <w:rPr>
          <w:i/>
          <w:iCs/>
        </w:rPr>
      </w:pPr>
      <w:r>
        <w:rPr>
          <w:i/>
          <w:iCs/>
        </w:rPr>
        <w:t>Följande bör framgå av utredningen:</w:t>
      </w:r>
    </w:p>
    <w:p w14:paraId="7183BB80" w14:textId="77777777" w:rsidR="005D0996" w:rsidRPr="005D0996" w:rsidRDefault="005D0996" w:rsidP="005D0996">
      <w:pPr>
        <w:pStyle w:val="Liststycke"/>
        <w:numPr>
          <w:ilvl w:val="0"/>
          <w:numId w:val="18"/>
        </w:numPr>
        <w:spacing w:after="0" w:line="240" w:lineRule="auto"/>
        <w:rPr>
          <w:i/>
          <w:iCs/>
          <w:szCs w:val="18"/>
        </w:rPr>
      </w:pPr>
      <w:r w:rsidRPr="005D0996">
        <w:rPr>
          <w:i/>
          <w:iCs/>
          <w:szCs w:val="18"/>
        </w:rPr>
        <w:lastRenderedPageBreak/>
        <w:t xml:space="preserve">När inträffade föroreningen (tidsaspekten är mycket betydelsefull) </w:t>
      </w:r>
    </w:p>
    <w:p w14:paraId="65BD0FEA"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 xml:space="preserve">Före eller under 1950-talet </w:t>
      </w:r>
    </w:p>
    <w:p w14:paraId="21186BF0"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 xml:space="preserve">1960 fram till 1969 </w:t>
      </w:r>
    </w:p>
    <w:p w14:paraId="0CDC34B3" w14:textId="56430DCB" w:rsidR="005D0996" w:rsidRDefault="005D0996" w:rsidP="00FE4636">
      <w:pPr>
        <w:pStyle w:val="Liststycke"/>
        <w:numPr>
          <w:ilvl w:val="1"/>
          <w:numId w:val="18"/>
        </w:numPr>
        <w:spacing w:after="0" w:line="240" w:lineRule="auto"/>
        <w:rPr>
          <w:i/>
          <w:iCs/>
          <w:szCs w:val="18"/>
        </w:rPr>
      </w:pPr>
      <w:r w:rsidRPr="003E5972">
        <w:rPr>
          <w:i/>
          <w:iCs/>
          <w:szCs w:val="18"/>
        </w:rPr>
        <w:t>Efter 1969</w:t>
      </w:r>
    </w:p>
    <w:p w14:paraId="65751908" w14:textId="77777777" w:rsidR="003E5972" w:rsidRPr="003E5972" w:rsidRDefault="003E5972" w:rsidP="003E5972">
      <w:pPr>
        <w:pStyle w:val="Liststycke"/>
        <w:spacing w:after="0" w:line="240" w:lineRule="auto"/>
        <w:ind w:left="1440"/>
        <w:rPr>
          <w:i/>
          <w:iCs/>
          <w:szCs w:val="18"/>
        </w:rPr>
      </w:pPr>
    </w:p>
    <w:p w14:paraId="76DE7EF5" w14:textId="77777777" w:rsidR="005D0996" w:rsidRPr="005D0996" w:rsidRDefault="005D0996" w:rsidP="005D0996">
      <w:pPr>
        <w:pStyle w:val="Liststycke"/>
        <w:numPr>
          <w:ilvl w:val="0"/>
          <w:numId w:val="18"/>
        </w:numPr>
        <w:spacing w:after="0" w:line="240" w:lineRule="auto"/>
        <w:rPr>
          <w:i/>
          <w:iCs/>
          <w:szCs w:val="18"/>
        </w:rPr>
      </w:pPr>
      <w:r w:rsidRPr="005D0996">
        <w:rPr>
          <w:i/>
          <w:iCs/>
          <w:szCs w:val="18"/>
        </w:rPr>
        <w:t>Skyldigheten att förhindra förorening</w:t>
      </w:r>
    </w:p>
    <w:p w14:paraId="50B9653A"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Tillstånd och villkor</w:t>
      </w:r>
    </w:p>
    <w:p w14:paraId="736D5562"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Förelägganden</w:t>
      </w:r>
    </w:p>
    <w:p w14:paraId="44717F58"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Lagefterlevnad</w:t>
      </w:r>
    </w:p>
    <w:p w14:paraId="512F3ECA"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Egenkontroll</w:t>
      </w:r>
    </w:p>
    <w:p w14:paraId="26A4BB6B" w14:textId="77777777" w:rsidR="003758CE" w:rsidRDefault="003758CE" w:rsidP="003758CE">
      <w:pPr>
        <w:pStyle w:val="Liststycke"/>
        <w:spacing w:after="0" w:line="240" w:lineRule="auto"/>
        <w:rPr>
          <w:i/>
          <w:iCs/>
          <w:szCs w:val="18"/>
        </w:rPr>
      </w:pPr>
    </w:p>
    <w:p w14:paraId="4367D429" w14:textId="2A980FD9" w:rsidR="005D0996" w:rsidRPr="005D0996" w:rsidRDefault="005D0996" w:rsidP="005D0996">
      <w:pPr>
        <w:pStyle w:val="Liststycke"/>
        <w:numPr>
          <w:ilvl w:val="0"/>
          <w:numId w:val="18"/>
        </w:numPr>
        <w:spacing w:after="0" w:line="240" w:lineRule="auto"/>
        <w:rPr>
          <w:i/>
          <w:iCs/>
          <w:szCs w:val="18"/>
        </w:rPr>
      </w:pPr>
      <w:r w:rsidRPr="005D0996">
        <w:rPr>
          <w:i/>
          <w:iCs/>
          <w:szCs w:val="18"/>
        </w:rPr>
        <w:t>Omständigheter i övrigt</w:t>
      </w:r>
    </w:p>
    <w:p w14:paraId="01430450"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Branschpraxis</w:t>
      </w:r>
    </w:p>
    <w:p w14:paraId="03091542" w14:textId="77777777" w:rsidR="005D0996" w:rsidRPr="005D0996" w:rsidRDefault="005D0996" w:rsidP="005D0996">
      <w:pPr>
        <w:pStyle w:val="Liststycke"/>
        <w:numPr>
          <w:ilvl w:val="1"/>
          <w:numId w:val="18"/>
        </w:numPr>
        <w:spacing w:after="0" w:line="240" w:lineRule="auto"/>
        <w:rPr>
          <w:i/>
          <w:iCs/>
          <w:szCs w:val="18"/>
        </w:rPr>
      </w:pPr>
      <w:r w:rsidRPr="005D0996">
        <w:rPr>
          <w:i/>
          <w:iCs/>
          <w:szCs w:val="18"/>
        </w:rPr>
        <w:t>Informella åtaganden</w:t>
      </w:r>
    </w:p>
    <w:p w14:paraId="0CD5C908" w14:textId="531B8B0C" w:rsidR="005D0996" w:rsidRDefault="005D0996" w:rsidP="006D1B17">
      <w:pPr>
        <w:pStyle w:val="Liststycke"/>
        <w:numPr>
          <w:ilvl w:val="1"/>
          <w:numId w:val="18"/>
        </w:numPr>
        <w:spacing w:after="240" w:line="240" w:lineRule="auto"/>
        <w:rPr>
          <w:i/>
          <w:iCs/>
          <w:szCs w:val="18"/>
        </w:rPr>
      </w:pPr>
      <w:r w:rsidRPr="006D1B17">
        <w:rPr>
          <w:i/>
          <w:iCs/>
          <w:szCs w:val="18"/>
        </w:rPr>
        <w:t>Exploatering</w:t>
      </w:r>
    </w:p>
    <w:p w14:paraId="62B2377B" w14:textId="77777777" w:rsidR="006D1B17" w:rsidRPr="006D1B17" w:rsidRDefault="006D1B17" w:rsidP="006D1B17">
      <w:pPr>
        <w:pStyle w:val="Liststycke"/>
        <w:spacing w:after="240" w:line="240" w:lineRule="auto"/>
        <w:ind w:left="1440"/>
        <w:rPr>
          <w:i/>
          <w:iCs/>
          <w:szCs w:val="18"/>
        </w:rPr>
      </w:pPr>
    </w:p>
    <w:p w14:paraId="103A20EC" w14:textId="101F0F7B" w:rsidR="009D573A" w:rsidRPr="005D0996" w:rsidRDefault="005D0996" w:rsidP="009D573A">
      <w:pPr>
        <w:pStyle w:val="Liststycke"/>
        <w:numPr>
          <w:ilvl w:val="0"/>
          <w:numId w:val="18"/>
        </w:numPr>
        <w:spacing w:after="0" w:line="240" w:lineRule="auto"/>
        <w:rPr>
          <w:i/>
          <w:iCs/>
          <w:szCs w:val="18"/>
        </w:rPr>
      </w:pPr>
      <w:r w:rsidRPr="005D0996">
        <w:rPr>
          <w:i/>
          <w:iCs/>
          <w:szCs w:val="18"/>
        </w:rPr>
        <w:t xml:space="preserve">Den ansvariges bidrag – </w:t>
      </w:r>
      <w:r w:rsidR="009D573A">
        <w:rPr>
          <w:i/>
          <w:iCs/>
          <w:szCs w:val="18"/>
        </w:rPr>
        <w:t xml:space="preserve">Observera att om den ansvarige </w:t>
      </w:r>
      <w:r w:rsidR="009D573A" w:rsidRPr="005D0996">
        <w:rPr>
          <w:i/>
          <w:iCs/>
          <w:szCs w:val="18"/>
        </w:rPr>
        <w:t>endast</w:t>
      </w:r>
      <w:r w:rsidR="009D573A">
        <w:rPr>
          <w:i/>
          <w:iCs/>
          <w:szCs w:val="18"/>
        </w:rPr>
        <w:t xml:space="preserve"> har bidragit</w:t>
      </w:r>
      <w:r w:rsidR="009D573A" w:rsidRPr="005D0996">
        <w:rPr>
          <w:i/>
          <w:iCs/>
          <w:szCs w:val="18"/>
        </w:rPr>
        <w:t xml:space="preserve"> i begränsad mån</w:t>
      </w:r>
      <w:r w:rsidR="009D573A">
        <w:rPr>
          <w:i/>
          <w:iCs/>
          <w:szCs w:val="18"/>
        </w:rPr>
        <w:t xml:space="preserve"> ska det beaktas vid skälighetsbedömningen</w:t>
      </w:r>
      <w:r w:rsidR="00324C36">
        <w:rPr>
          <w:i/>
          <w:iCs/>
          <w:szCs w:val="18"/>
        </w:rPr>
        <w:t>.</w:t>
      </w:r>
    </w:p>
    <w:p w14:paraId="210DC4FE" w14:textId="77777777" w:rsidR="009D573A" w:rsidRPr="005D0996" w:rsidRDefault="009D573A" w:rsidP="009D573A">
      <w:pPr>
        <w:tabs>
          <w:tab w:val="left" w:pos="3490"/>
        </w:tabs>
        <w:rPr>
          <w:i/>
          <w:iCs/>
          <w:szCs w:val="18"/>
        </w:rPr>
      </w:pPr>
      <w:r>
        <w:rPr>
          <w:i/>
          <w:iCs/>
          <w:szCs w:val="18"/>
        </w:rPr>
        <w:tab/>
      </w:r>
    </w:p>
    <w:p w14:paraId="497D9A9B" w14:textId="74B07160" w:rsidR="005D0996" w:rsidRPr="005D0996" w:rsidRDefault="005D0996" w:rsidP="00324C36">
      <w:pPr>
        <w:spacing w:after="0"/>
        <w:rPr>
          <w:i/>
          <w:iCs/>
          <w:szCs w:val="18"/>
        </w:rPr>
      </w:pPr>
      <w:r w:rsidRPr="005D0996">
        <w:rPr>
          <w:i/>
          <w:iCs/>
          <w:szCs w:val="18"/>
        </w:rPr>
        <w:t>Underlag som kan behövas:</w:t>
      </w:r>
    </w:p>
    <w:p w14:paraId="72A10A6A" w14:textId="5FAFABDA" w:rsidR="005D0996" w:rsidRPr="005D0996" w:rsidRDefault="005D0996" w:rsidP="005D0996">
      <w:pPr>
        <w:pStyle w:val="Liststycke"/>
        <w:numPr>
          <w:ilvl w:val="0"/>
          <w:numId w:val="19"/>
        </w:numPr>
        <w:spacing w:after="0" w:line="240" w:lineRule="auto"/>
        <w:rPr>
          <w:i/>
          <w:iCs/>
          <w:szCs w:val="18"/>
        </w:rPr>
      </w:pPr>
      <w:r w:rsidRPr="005D0996">
        <w:rPr>
          <w:i/>
          <w:iCs/>
          <w:szCs w:val="18"/>
        </w:rPr>
        <w:t>Tillstånd och andra myndighetsbeslut eller skrivelser</w:t>
      </w:r>
    </w:p>
    <w:p w14:paraId="27198A1B" w14:textId="17A0BCC2" w:rsidR="005D0996" w:rsidRPr="005D0996" w:rsidRDefault="005D0996" w:rsidP="005D0996">
      <w:pPr>
        <w:pStyle w:val="Liststycke"/>
        <w:numPr>
          <w:ilvl w:val="0"/>
          <w:numId w:val="19"/>
        </w:numPr>
        <w:spacing w:after="0" w:line="240" w:lineRule="auto"/>
        <w:rPr>
          <w:i/>
          <w:iCs/>
          <w:szCs w:val="18"/>
        </w:rPr>
      </w:pPr>
      <w:r w:rsidRPr="005D0996">
        <w:rPr>
          <w:i/>
          <w:iCs/>
          <w:szCs w:val="18"/>
        </w:rPr>
        <w:t>Utredningar, historik och intervjuer</w:t>
      </w:r>
    </w:p>
    <w:p w14:paraId="19D4028E" w14:textId="2F3176A1" w:rsidR="005D0996" w:rsidRPr="005D0996" w:rsidRDefault="005D0996" w:rsidP="005D0996">
      <w:pPr>
        <w:pStyle w:val="Liststycke"/>
        <w:numPr>
          <w:ilvl w:val="0"/>
          <w:numId w:val="19"/>
        </w:numPr>
        <w:spacing w:after="0" w:line="240" w:lineRule="auto"/>
        <w:rPr>
          <w:i/>
          <w:iCs/>
          <w:szCs w:val="18"/>
        </w:rPr>
      </w:pPr>
      <w:r w:rsidRPr="005D0996">
        <w:rPr>
          <w:i/>
          <w:iCs/>
          <w:szCs w:val="18"/>
        </w:rPr>
        <w:t>Allt annat material som använts i ansvarsutredningen</w:t>
      </w:r>
    </w:p>
    <w:p w14:paraId="7DBE5524" w14:textId="31DB4616" w:rsidR="001B055F" w:rsidRDefault="001B055F" w:rsidP="00D35C71">
      <w:pPr>
        <w:rPr>
          <w:i/>
          <w:iCs/>
        </w:rPr>
      </w:pPr>
    </w:p>
    <w:p w14:paraId="4E8B9573" w14:textId="77777777" w:rsidR="006E64A9" w:rsidRPr="006E64A9" w:rsidRDefault="006E64A9" w:rsidP="006E64A9">
      <w:pPr>
        <w:rPr>
          <w:i/>
          <w:iCs/>
        </w:rPr>
      </w:pPr>
      <w:r w:rsidRPr="006E64A9">
        <w:rPr>
          <w:i/>
          <w:iCs/>
        </w:rPr>
        <w:t>Exempeltext 1</w:t>
      </w:r>
    </w:p>
    <w:p w14:paraId="120C2696" w14:textId="50DEE894" w:rsidR="006E64A9" w:rsidRPr="006E64A9" w:rsidRDefault="006E64A9" w:rsidP="006E64A9">
      <w:pPr>
        <w:rPr>
          <w:u w:val="single"/>
        </w:rPr>
      </w:pPr>
      <w:r w:rsidRPr="006E64A9">
        <w:rPr>
          <w:u w:val="single"/>
        </w:rPr>
        <w:t xml:space="preserve">Eftersom det </w:t>
      </w:r>
      <w:r w:rsidR="0074132F">
        <w:rPr>
          <w:u w:val="single"/>
        </w:rPr>
        <w:t xml:space="preserve">i nuläget </w:t>
      </w:r>
      <w:r w:rsidRPr="006E64A9">
        <w:rPr>
          <w:u w:val="single"/>
        </w:rPr>
        <w:t>är fråga om ansvaret för utredningar av föroreningssituationen saknas det skäl att jämka ansvarets omfattning, se bland annat MÖD 2008:11.</w:t>
      </w:r>
    </w:p>
    <w:p w14:paraId="57844DE7" w14:textId="00A43572" w:rsidR="006E64A9" w:rsidRDefault="006E64A9" w:rsidP="006E64A9">
      <w:pPr>
        <w:rPr>
          <w:i/>
          <w:iCs/>
        </w:rPr>
      </w:pPr>
      <w:r w:rsidRPr="006E64A9">
        <w:rPr>
          <w:i/>
          <w:iCs/>
        </w:rPr>
        <w:t xml:space="preserve">Exempeltext </w:t>
      </w:r>
      <w:r>
        <w:rPr>
          <w:i/>
          <w:iCs/>
        </w:rPr>
        <w:t>2</w:t>
      </w:r>
    </w:p>
    <w:p w14:paraId="24EDC1F7" w14:textId="2648D2B8" w:rsidR="006E64A9" w:rsidRDefault="006E64A9" w:rsidP="006E64A9">
      <w:pPr>
        <w:rPr>
          <w:u w:val="single"/>
        </w:rPr>
      </w:pPr>
      <w:r w:rsidRPr="006E64A9">
        <w:rPr>
          <w:u w:val="single"/>
        </w:rPr>
        <w:t xml:space="preserve">Enligt rättspraxis jämkas ansvaret för </w:t>
      </w:r>
      <w:r>
        <w:rPr>
          <w:u w:val="single"/>
        </w:rPr>
        <w:t xml:space="preserve">åtgärder av </w:t>
      </w:r>
      <w:r w:rsidRPr="006E64A9">
        <w:rPr>
          <w:u w:val="single"/>
        </w:rPr>
        <w:t xml:space="preserve">föroreningar som skett innan år 1960 till noll, ansvaret jämkas delvis för föroreningar som inträffat under </w:t>
      </w:r>
      <w:r w:rsidR="00930D74">
        <w:rPr>
          <w:u w:val="single"/>
        </w:rPr>
        <w:t>19</w:t>
      </w:r>
      <w:r w:rsidRPr="006E64A9">
        <w:rPr>
          <w:u w:val="single"/>
        </w:rPr>
        <w:t>60-talet</w:t>
      </w:r>
      <w:r w:rsidR="008D144F">
        <w:rPr>
          <w:u w:val="single"/>
        </w:rPr>
        <w:t xml:space="preserve"> </w:t>
      </w:r>
      <w:r w:rsidRPr="006E64A9">
        <w:rPr>
          <w:u w:val="single"/>
        </w:rPr>
        <w:t>medan ansvaret för föroreningar som inträffat efter 1960-talet inte jämkas alls, se bland annat MÖD 2010:18 eller MÖD 2010:24. Endast s</w:t>
      </w:r>
      <w:r w:rsidR="00930D74">
        <w:rPr>
          <w:u w:val="single"/>
        </w:rPr>
        <w:t xml:space="preserve">å </w:t>
      </w:r>
      <w:r w:rsidRPr="006E64A9">
        <w:rPr>
          <w:u w:val="single"/>
        </w:rPr>
        <w:t>k</w:t>
      </w:r>
      <w:r w:rsidR="00930D74">
        <w:rPr>
          <w:u w:val="single"/>
        </w:rPr>
        <w:t>allade</w:t>
      </w:r>
      <w:r w:rsidRPr="006E64A9">
        <w:rPr>
          <w:u w:val="single"/>
        </w:rPr>
        <w:t xml:space="preserve"> </w:t>
      </w:r>
      <w:proofErr w:type="spellStart"/>
      <w:r w:rsidRPr="006E64A9">
        <w:rPr>
          <w:u w:val="single"/>
        </w:rPr>
        <w:t>föroreningsår</w:t>
      </w:r>
      <w:proofErr w:type="spellEnd"/>
      <w:r w:rsidRPr="006E64A9">
        <w:rPr>
          <w:u w:val="single"/>
        </w:rPr>
        <w:t>, d</w:t>
      </w:r>
      <w:r w:rsidR="0079080F">
        <w:rPr>
          <w:u w:val="single"/>
        </w:rPr>
        <w:t xml:space="preserve">et </w:t>
      </w:r>
      <w:r w:rsidRPr="006E64A9">
        <w:rPr>
          <w:u w:val="single"/>
        </w:rPr>
        <w:t>v</w:t>
      </w:r>
      <w:r w:rsidR="0079080F">
        <w:rPr>
          <w:u w:val="single"/>
        </w:rPr>
        <w:t xml:space="preserve">ill </w:t>
      </w:r>
      <w:r w:rsidRPr="006E64A9">
        <w:rPr>
          <w:u w:val="single"/>
        </w:rPr>
        <w:t>s</w:t>
      </w:r>
      <w:r w:rsidR="0079080F">
        <w:rPr>
          <w:u w:val="single"/>
        </w:rPr>
        <w:t>äga</w:t>
      </w:r>
      <w:r w:rsidRPr="006E64A9">
        <w:rPr>
          <w:u w:val="single"/>
        </w:rPr>
        <w:t xml:space="preserve"> verksamhetsår som resulterat i förorening som behöver åtgärdas, ska beaktas. </w:t>
      </w:r>
      <w:r w:rsidR="008D144F">
        <w:rPr>
          <w:u w:val="single"/>
        </w:rPr>
        <w:t xml:space="preserve">Länsstyrelsen bedömer att ansvaret för de föroreningar som inträffat under 1960-talet bör jämkas till 50 procent. </w:t>
      </w:r>
    </w:p>
    <w:p w14:paraId="519FE127" w14:textId="7D8D876E" w:rsidR="0079080F" w:rsidRDefault="0079080F" w:rsidP="006E64A9">
      <w:pPr>
        <w:rPr>
          <w:u w:val="single"/>
        </w:rPr>
      </w:pPr>
    </w:p>
    <w:p w14:paraId="3991873D" w14:textId="18429CBE" w:rsidR="0079080F" w:rsidRPr="00B26D17" w:rsidRDefault="0079080F" w:rsidP="006E64A9">
      <w:pPr>
        <w:rPr>
          <w:i/>
          <w:iCs/>
        </w:rPr>
      </w:pPr>
      <w:r w:rsidRPr="008D144F">
        <w:t xml:space="preserve">Bild som illustrerar den så kallade 0/50/100-regeln som har föreslagits av </w:t>
      </w:r>
      <w:r w:rsidR="00307098">
        <w:t xml:space="preserve">Länsstyrelsernas </w:t>
      </w:r>
      <w:r w:rsidRPr="008D144F">
        <w:t>juristsamverkansgrupp</w:t>
      </w:r>
      <w:r w:rsidR="008D144F">
        <w:t xml:space="preserve"> i PM om skälighet</w:t>
      </w:r>
      <w:r w:rsidR="00930D74">
        <w:t>.</w:t>
      </w:r>
      <w:r w:rsidR="00E45F6E">
        <w:t xml:space="preserve"> </w:t>
      </w:r>
    </w:p>
    <w:p w14:paraId="36A2F715" w14:textId="12CC3E65" w:rsidR="006E64A9" w:rsidRDefault="00FD54A2" w:rsidP="006E64A9">
      <w:pPr>
        <w:rPr>
          <w:i/>
          <w:iCs/>
        </w:rPr>
      </w:pPr>
      <w:r>
        <w:rPr>
          <w:i/>
          <w:iCs/>
          <w:noProof/>
        </w:rPr>
        <w:t xml:space="preserve"> </w:t>
      </w:r>
      <w:r w:rsidR="00B26D17">
        <w:rPr>
          <w:i/>
          <w:iCs/>
          <w:noProof/>
        </w:rPr>
        <w:t xml:space="preserve">  </w:t>
      </w:r>
      <w:r w:rsidR="0079080F" w:rsidRPr="0079080F">
        <w:rPr>
          <w:i/>
          <w:iCs/>
          <w:noProof/>
        </w:rPr>
        <w:drawing>
          <wp:inline distT="0" distB="0" distL="0" distR="0" wp14:anchorId="502CAFFD" wp14:editId="4F9F4812">
            <wp:extent cx="5753100" cy="93218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3100" cy="932180"/>
                    </a:xfrm>
                    <a:prstGeom prst="rect">
                      <a:avLst/>
                    </a:prstGeom>
                  </pic:spPr>
                </pic:pic>
              </a:graphicData>
            </a:graphic>
          </wp:inline>
        </w:drawing>
      </w:r>
    </w:p>
    <w:p w14:paraId="4E83DCB2" w14:textId="4B8FCE45" w:rsidR="00E45F6E" w:rsidRDefault="00E45F6E" w:rsidP="00E45F6E">
      <w:pPr>
        <w:rPr>
          <w:i/>
          <w:iCs/>
        </w:rPr>
      </w:pPr>
      <w:r>
        <w:rPr>
          <w:i/>
          <w:iCs/>
        </w:rPr>
        <w:t xml:space="preserve">Beräkningsverktyg för 0/50/100-regeln hittar du </w:t>
      </w:r>
      <w:hyperlink r:id="rId14" w:history="1">
        <w:r w:rsidRPr="00783147">
          <w:rPr>
            <w:rStyle w:val="Hyperlnk"/>
            <w:i/>
            <w:iCs/>
          </w:rPr>
          <w:t>här</w:t>
        </w:r>
      </w:hyperlink>
      <w:r>
        <w:rPr>
          <w:i/>
          <w:iCs/>
        </w:rPr>
        <w:t xml:space="preserve">. </w:t>
      </w:r>
    </w:p>
    <w:p w14:paraId="77B40FD3" w14:textId="4B64432D" w:rsidR="00365217" w:rsidRPr="00365217" w:rsidRDefault="00365217" w:rsidP="00365217">
      <w:pPr>
        <w:rPr>
          <w:i/>
          <w:iCs/>
        </w:rPr>
      </w:pPr>
      <w:r w:rsidRPr="00365217">
        <w:rPr>
          <w:i/>
          <w:iCs/>
        </w:rPr>
        <w:t xml:space="preserve">Exempel på tabell över </w:t>
      </w:r>
      <w:r w:rsidR="005F6764">
        <w:rPr>
          <w:i/>
          <w:iCs/>
        </w:rPr>
        <w:t>verksamhetsutövaransvar efter jämkning med hänsyn till tidsaspekten</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10"/>
        <w:gridCol w:w="2410"/>
        <w:gridCol w:w="2268"/>
      </w:tblGrid>
      <w:tr w:rsidR="00365217" w:rsidRPr="00365217" w14:paraId="6B3B1034" w14:textId="63E602D4" w:rsidTr="00365217">
        <w:tc>
          <w:tcPr>
            <w:tcW w:w="2693" w:type="dxa"/>
            <w:shd w:val="clear" w:color="auto" w:fill="E0E0E0"/>
          </w:tcPr>
          <w:p w14:paraId="51CFF7C7" w14:textId="77777777" w:rsidR="00365217" w:rsidRPr="00365217" w:rsidRDefault="00365217" w:rsidP="00365217">
            <w:pPr>
              <w:rPr>
                <w:b/>
                <w:i/>
                <w:iCs/>
              </w:rPr>
            </w:pPr>
            <w:r w:rsidRPr="00365217">
              <w:rPr>
                <w:b/>
                <w:i/>
                <w:iCs/>
              </w:rPr>
              <w:lastRenderedPageBreak/>
              <w:t>Ansvarig</w:t>
            </w:r>
          </w:p>
        </w:tc>
        <w:tc>
          <w:tcPr>
            <w:tcW w:w="2410" w:type="dxa"/>
            <w:shd w:val="clear" w:color="auto" w:fill="E0E0E0"/>
          </w:tcPr>
          <w:p w14:paraId="32617D50" w14:textId="6D54F050" w:rsidR="00365217" w:rsidRPr="00365217" w:rsidRDefault="00365217" w:rsidP="00365217">
            <w:pPr>
              <w:rPr>
                <w:b/>
                <w:i/>
                <w:iCs/>
              </w:rPr>
            </w:pPr>
            <w:r>
              <w:rPr>
                <w:b/>
                <w:i/>
                <w:iCs/>
              </w:rPr>
              <w:t>Totalt antal förorenande år</w:t>
            </w:r>
          </w:p>
        </w:tc>
        <w:tc>
          <w:tcPr>
            <w:tcW w:w="2410" w:type="dxa"/>
            <w:shd w:val="clear" w:color="auto" w:fill="E0E0E0"/>
          </w:tcPr>
          <w:p w14:paraId="61112EBE" w14:textId="291B4135" w:rsidR="00365217" w:rsidRPr="00365217" w:rsidRDefault="00365217" w:rsidP="00365217">
            <w:pPr>
              <w:rPr>
                <w:b/>
                <w:i/>
                <w:iCs/>
              </w:rPr>
            </w:pPr>
            <w:r>
              <w:rPr>
                <w:b/>
                <w:i/>
                <w:iCs/>
              </w:rPr>
              <w:t>Ansvar med hänsyn till tidsaspekten</w:t>
            </w:r>
          </w:p>
        </w:tc>
        <w:tc>
          <w:tcPr>
            <w:tcW w:w="2268" w:type="dxa"/>
            <w:shd w:val="clear" w:color="auto" w:fill="E0E0E0"/>
          </w:tcPr>
          <w:p w14:paraId="0A0772EF" w14:textId="37EC29E0" w:rsidR="00365217" w:rsidRPr="00365217" w:rsidRDefault="007F4FFD" w:rsidP="00365217">
            <w:pPr>
              <w:rPr>
                <w:b/>
                <w:i/>
                <w:iCs/>
              </w:rPr>
            </w:pPr>
            <w:r>
              <w:rPr>
                <w:b/>
                <w:i/>
                <w:iCs/>
              </w:rPr>
              <w:t>Preliminär</w:t>
            </w:r>
            <w:r w:rsidR="00365217">
              <w:rPr>
                <w:b/>
                <w:i/>
                <w:iCs/>
              </w:rPr>
              <w:t xml:space="preserve"> kostnad</w:t>
            </w:r>
          </w:p>
        </w:tc>
      </w:tr>
      <w:tr w:rsidR="00365217" w:rsidRPr="00365217" w14:paraId="57E11282" w14:textId="5AD0EE39" w:rsidTr="00365217">
        <w:tc>
          <w:tcPr>
            <w:tcW w:w="2693" w:type="dxa"/>
            <w:shd w:val="clear" w:color="auto" w:fill="auto"/>
          </w:tcPr>
          <w:p w14:paraId="53E98B48" w14:textId="77777777" w:rsidR="00365217" w:rsidRPr="00365217" w:rsidRDefault="00365217" w:rsidP="00365217">
            <w:pPr>
              <w:rPr>
                <w:i/>
                <w:iCs/>
              </w:rPr>
            </w:pPr>
            <w:r w:rsidRPr="00365217">
              <w:rPr>
                <w:i/>
                <w:iCs/>
              </w:rPr>
              <w:t>Glasindustrin AB,</w:t>
            </w:r>
          </w:p>
          <w:p w14:paraId="419134AE" w14:textId="77777777" w:rsidR="00365217" w:rsidRPr="00365217" w:rsidRDefault="00365217" w:rsidP="00365217">
            <w:pPr>
              <w:rPr>
                <w:i/>
                <w:iCs/>
              </w:rPr>
            </w:pPr>
            <w:proofErr w:type="gramStart"/>
            <w:r w:rsidRPr="00365217">
              <w:rPr>
                <w:i/>
                <w:iCs/>
              </w:rPr>
              <w:t>123456-7890</w:t>
            </w:r>
            <w:proofErr w:type="gramEnd"/>
          </w:p>
        </w:tc>
        <w:tc>
          <w:tcPr>
            <w:tcW w:w="2410" w:type="dxa"/>
            <w:shd w:val="clear" w:color="auto" w:fill="auto"/>
          </w:tcPr>
          <w:p w14:paraId="7A9EC3C9" w14:textId="6E902E8B" w:rsidR="00365217" w:rsidRPr="00365217" w:rsidRDefault="00365217" w:rsidP="00365217">
            <w:pPr>
              <w:rPr>
                <w:i/>
                <w:iCs/>
              </w:rPr>
            </w:pPr>
            <w:r>
              <w:rPr>
                <w:i/>
                <w:iCs/>
              </w:rPr>
              <w:t>20</w:t>
            </w:r>
          </w:p>
        </w:tc>
        <w:tc>
          <w:tcPr>
            <w:tcW w:w="2410" w:type="dxa"/>
            <w:shd w:val="clear" w:color="auto" w:fill="auto"/>
          </w:tcPr>
          <w:p w14:paraId="37C9E849" w14:textId="5FB9685C" w:rsidR="00365217" w:rsidRPr="00365217" w:rsidRDefault="00365217" w:rsidP="00365217">
            <w:pPr>
              <w:tabs>
                <w:tab w:val="left" w:pos="2003"/>
              </w:tabs>
              <w:rPr>
                <w:i/>
                <w:iCs/>
              </w:rPr>
            </w:pPr>
            <w:r>
              <w:rPr>
                <w:i/>
                <w:iCs/>
              </w:rPr>
              <w:t>20</w:t>
            </w:r>
            <w:r w:rsidR="00280D22">
              <w:rPr>
                <w:i/>
                <w:iCs/>
              </w:rPr>
              <w:t xml:space="preserve"> </w:t>
            </w:r>
            <w:r>
              <w:rPr>
                <w:i/>
                <w:iCs/>
              </w:rPr>
              <w:t>%</w:t>
            </w:r>
            <w:r>
              <w:rPr>
                <w:i/>
                <w:iCs/>
              </w:rPr>
              <w:tab/>
            </w:r>
          </w:p>
        </w:tc>
        <w:tc>
          <w:tcPr>
            <w:tcW w:w="2268" w:type="dxa"/>
          </w:tcPr>
          <w:p w14:paraId="1C4FF1C7" w14:textId="1118CB96" w:rsidR="00365217" w:rsidRPr="00365217" w:rsidRDefault="007F4FFD" w:rsidP="00365217">
            <w:pPr>
              <w:tabs>
                <w:tab w:val="left" w:pos="2003"/>
              </w:tabs>
              <w:rPr>
                <w:i/>
                <w:iCs/>
              </w:rPr>
            </w:pPr>
            <w:r>
              <w:rPr>
                <w:i/>
                <w:iCs/>
              </w:rPr>
              <w:t>4 000 000 kr</w:t>
            </w:r>
          </w:p>
        </w:tc>
      </w:tr>
      <w:tr w:rsidR="00365217" w:rsidRPr="00365217" w14:paraId="57D073E1" w14:textId="41FB1671" w:rsidTr="00365217">
        <w:trPr>
          <w:trHeight w:val="650"/>
        </w:trPr>
        <w:tc>
          <w:tcPr>
            <w:tcW w:w="2693" w:type="dxa"/>
            <w:shd w:val="clear" w:color="auto" w:fill="auto"/>
          </w:tcPr>
          <w:p w14:paraId="708FE4D5" w14:textId="77777777" w:rsidR="00365217" w:rsidRPr="00365217" w:rsidRDefault="00365217" w:rsidP="00365217">
            <w:pPr>
              <w:rPr>
                <w:i/>
                <w:iCs/>
              </w:rPr>
            </w:pPr>
            <w:r w:rsidRPr="00365217">
              <w:rPr>
                <w:i/>
                <w:iCs/>
              </w:rPr>
              <w:t>Glasbruket AB,</w:t>
            </w:r>
          </w:p>
          <w:p w14:paraId="5B4AB6E3" w14:textId="77777777" w:rsidR="00365217" w:rsidRPr="00365217" w:rsidRDefault="00365217" w:rsidP="00365217">
            <w:pPr>
              <w:rPr>
                <w:i/>
                <w:iCs/>
              </w:rPr>
            </w:pPr>
            <w:proofErr w:type="gramStart"/>
            <w:r w:rsidRPr="00365217">
              <w:rPr>
                <w:i/>
                <w:iCs/>
              </w:rPr>
              <w:t>345678-9012</w:t>
            </w:r>
            <w:proofErr w:type="gramEnd"/>
          </w:p>
        </w:tc>
        <w:tc>
          <w:tcPr>
            <w:tcW w:w="2410" w:type="dxa"/>
            <w:shd w:val="clear" w:color="auto" w:fill="auto"/>
          </w:tcPr>
          <w:p w14:paraId="5C5717E0" w14:textId="0A5C7D18" w:rsidR="00365217" w:rsidRPr="00365217" w:rsidRDefault="00365217" w:rsidP="00365217">
            <w:pPr>
              <w:rPr>
                <w:i/>
                <w:iCs/>
              </w:rPr>
            </w:pPr>
            <w:r>
              <w:rPr>
                <w:i/>
                <w:iCs/>
              </w:rPr>
              <w:t>7</w:t>
            </w:r>
          </w:p>
        </w:tc>
        <w:tc>
          <w:tcPr>
            <w:tcW w:w="2410" w:type="dxa"/>
            <w:shd w:val="clear" w:color="auto" w:fill="auto"/>
          </w:tcPr>
          <w:p w14:paraId="143BDE6B" w14:textId="66E589E8" w:rsidR="00365217" w:rsidRPr="00365217" w:rsidRDefault="00365217" w:rsidP="00365217">
            <w:pPr>
              <w:rPr>
                <w:i/>
                <w:iCs/>
              </w:rPr>
            </w:pPr>
            <w:r>
              <w:rPr>
                <w:i/>
                <w:iCs/>
              </w:rPr>
              <w:t>5</w:t>
            </w:r>
            <w:r w:rsidR="00280D22">
              <w:rPr>
                <w:i/>
                <w:iCs/>
              </w:rPr>
              <w:t xml:space="preserve"> </w:t>
            </w:r>
            <w:r>
              <w:rPr>
                <w:i/>
                <w:iCs/>
              </w:rPr>
              <w:t>%</w:t>
            </w:r>
          </w:p>
        </w:tc>
        <w:tc>
          <w:tcPr>
            <w:tcW w:w="2268" w:type="dxa"/>
          </w:tcPr>
          <w:p w14:paraId="5898BAE6" w14:textId="1C846E11" w:rsidR="00365217" w:rsidRPr="00365217" w:rsidRDefault="007F4FFD" w:rsidP="00365217">
            <w:pPr>
              <w:rPr>
                <w:i/>
                <w:iCs/>
              </w:rPr>
            </w:pPr>
            <w:r>
              <w:rPr>
                <w:i/>
                <w:iCs/>
              </w:rPr>
              <w:t>1 000 000 kr</w:t>
            </w:r>
          </w:p>
        </w:tc>
      </w:tr>
      <w:tr w:rsidR="00365217" w:rsidRPr="00365217" w14:paraId="07AE2494" w14:textId="7646FF30" w:rsidTr="00365217">
        <w:tc>
          <w:tcPr>
            <w:tcW w:w="2693" w:type="dxa"/>
            <w:shd w:val="clear" w:color="auto" w:fill="auto"/>
          </w:tcPr>
          <w:p w14:paraId="72FA63BD" w14:textId="77777777" w:rsidR="00365217" w:rsidRPr="00365217" w:rsidRDefault="00365217" w:rsidP="00365217">
            <w:pPr>
              <w:rPr>
                <w:i/>
                <w:iCs/>
              </w:rPr>
            </w:pPr>
          </w:p>
        </w:tc>
        <w:tc>
          <w:tcPr>
            <w:tcW w:w="2410" w:type="dxa"/>
            <w:shd w:val="clear" w:color="auto" w:fill="auto"/>
          </w:tcPr>
          <w:p w14:paraId="0AD1442C" w14:textId="77777777" w:rsidR="00365217" w:rsidRPr="00365217" w:rsidRDefault="00365217" w:rsidP="00365217">
            <w:pPr>
              <w:rPr>
                <w:i/>
                <w:iCs/>
              </w:rPr>
            </w:pPr>
          </w:p>
        </w:tc>
        <w:tc>
          <w:tcPr>
            <w:tcW w:w="2410" w:type="dxa"/>
            <w:shd w:val="clear" w:color="auto" w:fill="auto"/>
          </w:tcPr>
          <w:p w14:paraId="1930FEDD" w14:textId="77777777" w:rsidR="00365217" w:rsidRPr="00365217" w:rsidRDefault="00365217" w:rsidP="00365217">
            <w:pPr>
              <w:rPr>
                <w:i/>
                <w:iCs/>
              </w:rPr>
            </w:pPr>
          </w:p>
        </w:tc>
        <w:tc>
          <w:tcPr>
            <w:tcW w:w="2268" w:type="dxa"/>
          </w:tcPr>
          <w:p w14:paraId="1CB8DB63" w14:textId="77777777" w:rsidR="00365217" w:rsidRPr="00365217" w:rsidRDefault="00365217" w:rsidP="00365217">
            <w:pPr>
              <w:rPr>
                <w:i/>
                <w:iCs/>
              </w:rPr>
            </w:pPr>
          </w:p>
        </w:tc>
      </w:tr>
    </w:tbl>
    <w:p w14:paraId="76EF9D8D" w14:textId="1D728577" w:rsidR="00397CD0" w:rsidRDefault="005F6764" w:rsidP="005F6764">
      <w:pPr>
        <w:tabs>
          <w:tab w:val="left" w:pos="2266"/>
        </w:tabs>
        <w:rPr>
          <w:i/>
          <w:iCs/>
        </w:rPr>
      </w:pPr>
      <w:r>
        <w:rPr>
          <w:i/>
          <w:iCs/>
        </w:rPr>
        <w:tab/>
      </w:r>
    </w:p>
    <w:p w14:paraId="56E88EEF" w14:textId="749FCAB5" w:rsidR="00CC6F43" w:rsidRPr="003758CE" w:rsidRDefault="002724E7" w:rsidP="003758CE">
      <w:pPr>
        <w:pStyle w:val="Rubrik1"/>
        <w:numPr>
          <w:ilvl w:val="0"/>
          <w:numId w:val="21"/>
        </w:numPr>
        <w:rPr>
          <w:color w:val="auto"/>
        </w:rPr>
      </w:pPr>
      <w:r w:rsidRPr="003758CE">
        <w:rPr>
          <w:color w:val="auto"/>
        </w:rPr>
        <w:t>F</w:t>
      </w:r>
      <w:r w:rsidR="00CC6F43" w:rsidRPr="003758CE">
        <w:rPr>
          <w:color w:val="auto"/>
        </w:rPr>
        <w:t>ÖRVARINGSFALL</w:t>
      </w:r>
      <w:r w:rsidR="00280D22">
        <w:rPr>
          <w:color w:val="auto"/>
        </w:rPr>
        <w:t xml:space="preserve"> 9 KAP. MB</w:t>
      </w:r>
    </w:p>
    <w:p w14:paraId="648684A7" w14:textId="44E4E35B" w:rsidR="00CC6F43" w:rsidRPr="00605A8A" w:rsidRDefault="00CC6F43" w:rsidP="00D35C71">
      <w:pPr>
        <w:rPr>
          <w:i/>
          <w:iCs/>
        </w:rPr>
      </w:pPr>
      <w:r w:rsidRPr="00605A8A">
        <w:rPr>
          <w:i/>
          <w:iCs/>
        </w:rPr>
        <w:t>Även om den verksamhet som gett upphov till den ursprungliga föroreningen inte längre bedrivs kan verksamhet anses bedrivas i fråga om så kallade förvaringsfall. Det är oftast fastighetsägaren som ansvarar vid förvaringsfallen och detta oavsett förvärvstidpunkt. Krav på fastighetsägare såsom verksamhetsutövare</w:t>
      </w:r>
      <w:r w:rsidR="00E07027">
        <w:rPr>
          <w:i/>
          <w:iCs/>
        </w:rPr>
        <w:t xml:space="preserve"> (för förvaringen)</w:t>
      </w:r>
      <w:r w:rsidRPr="00605A8A">
        <w:rPr>
          <w:i/>
          <w:iCs/>
        </w:rPr>
        <w:t xml:space="preserve"> kan ställas med stöd av 2 kap. 3 och 7 §§ samt 9 kap. MB. </w:t>
      </w:r>
      <w:r w:rsidR="00E07027" w:rsidRPr="00E07027">
        <w:rPr>
          <w:i/>
          <w:iCs/>
        </w:rPr>
        <w:t xml:space="preserve">Hänvisning bör löpande ske till praxis och förarbeten </w:t>
      </w:r>
      <w:r w:rsidR="003C19D0">
        <w:rPr>
          <w:i/>
          <w:iCs/>
        </w:rPr>
        <w:t xml:space="preserve">samt vägledningsmaterial </w:t>
      </w:r>
      <w:r w:rsidR="00E07027" w:rsidRPr="00E07027">
        <w:rPr>
          <w:i/>
          <w:iCs/>
        </w:rPr>
        <w:t>för att understödja tillsynsmyndighetens tolkning av ansvarsreglerna.</w:t>
      </w:r>
      <w:r w:rsidR="00A81387">
        <w:rPr>
          <w:i/>
          <w:iCs/>
        </w:rPr>
        <w:t xml:space="preserve"> Du kan ta hjälp av länsstyrelsernas juristsamverkansgrupps PM om förvaringsfall. Den hittar du </w:t>
      </w:r>
      <w:hyperlink r:id="rId15" w:history="1">
        <w:r w:rsidR="00A81387" w:rsidRPr="00D679C9">
          <w:rPr>
            <w:rStyle w:val="Hyperlnk"/>
            <w:i/>
            <w:iCs/>
          </w:rPr>
          <w:t>här</w:t>
        </w:r>
      </w:hyperlink>
      <w:r w:rsidR="00A81387">
        <w:rPr>
          <w:i/>
          <w:iCs/>
        </w:rPr>
        <w:t>.</w:t>
      </w:r>
    </w:p>
    <w:p w14:paraId="5FDB8EC3" w14:textId="77777777" w:rsidR="00605A8A" w:rsidRDefault="00CC6F43" w:rsidP="00324C36">
      <w:pPr>
        <w:spacing w:after="80"/>
        <w:rPr>
          <w:i/>
          <w:iCs/>
        </w:rPr>
      </w:pPr>
      <w:r w:rsidRPr="00605A8A">
        <w:rPr>
          <w:i/>
          <w:iCs/>
        </w:rPr>
        <w:t xml:space="preserve">Underlag som erfordras vid förvaringsfall: </w:t>
      </w:r>
    </w:p>
    <w:p w14:paraId="06CC7BF2" w14:textId="5A5417E8" w:rsidR="00605A8A" w:rsidRDefault="00CC6F43" w:rsidP="006109E3">
      <w:pPr>
        <w:numPr>
          <w:ilvl w:val="0"/>
          <w:numId w:val="10"/>
        </w:numPr>
        <w:spacing w:after="80"/>
        <w:rPr>
          <w:i/>
          <w:iCs/>
        </w:rPr>
      </w:pPr>
      <w:r w:rsidRPr="00605A8A">
        <w:rPr>
          <w:i/>
          <w:iCs/>
        </w:rPr>
        <w:t xml:space="preserve"> </w:t>
      </w:r>
      <w:r w:rsidR="00A90D51">
        <w:rPr>
          <w:i/>
          <w:iCs/>
        </w:rPr>
        <w:t>I</w:t>
      </w:r>
      <w:r w:rsidRPr="00605A8A">
        <w:rPr>
          <w:i/>
          <w:iCs/>
        </w:rPr>
        <w:t>ndikationer på att</w:t>
      </w:r>
      <w:r w:rsidR="00A90D51">
        <w:rPr>
          <w:i/>
          <w:iCs/>
        </w:rPr>
        <w:t xml:space="preserve"> </w:t>
      </w:r>
      <w:r w:rsidRPr="00605A8A">
        <w:rPr>
          <w:i/>
          <w:iCs/>
        </w:rPr>
        <w:t>förvaringsfall föreligger, det vill säga att en pågående miljöfarlig verksamhet kan anses bedrivas</w:t>
      </w:r>
      <w:r w:rsidR="00324C36">
        <w:rPr>
          <w:i/>
          <w:iCs/>
        </w:rPr>
        <w:t>.</w:t>
      </w:r>
    </w:p>
    <w:p w14:paraId="5B7302B4" w14:textId="0C4E4E24" w:rsidR="00605A8A" w:rsidRDefault="00CC6F43" w:rsidP="006109E3">
      <w:pPr>
        <w:numPr>
          <w:ilvl w:val="0"/>
          <w:numId w:val="10"/>
        </w:numPr>
        <w:spacing w:after="80"/>
        <w:rPr>
          <w:i/>
          <w:iCs/>
        </w:rPr>
      </w:pPr>
      <w:r w:rsidRPr="00605A8A">
        <w:rPr>
          <w:i/>
          <w:iCs/>
        </w:rPr>
        <w:t xml:space="preserve">Fastighetsbeteckning </w:t>
      </w:r>
    </w:p>
    <w:p w14:paraId="5C498C44" w14:textId="19A4977B" w:rsidR="00CC6F43" w:rsidRDefault="00CC6F43" w:rsidP="006109E3">
      <w:pPr>
        <w:numPr>
          <w:ilvl w:val="0"/>
          <w:numId w:val="10"/>
        </w:numPr>
        <w:spacing w:after="80"/>
        <w:rPr>
          <w:i/>
          <w:iCs/>
        </w:rPr>
      </w:pPr>
      <w:r w:rsidRPr="00605A8A">
        <w:rPr>
          <w:i/>
          <w:iCs/>
        </w:rPr>
        <w:t xml:space="preserve"> Fastighetsägare (utdrag ur </w:t>
      </w:r>
      <w:r w:rsidR="005744CA">
        <w:rPr>
          <w:i/>
          <w:iCs/>
        </w:rPr>
        <w:t>fastighetsregistret</w:t>
      </w:r>
      <w:r w:rsidRPr="00605A8A">
        <w:rPr>
          <w:i/>
          <w:iCs/>
        </w:rPr>
        <w:t xml:space="preserve"> som utvisar lagfaren ägare eller, om överlåtelse har skett som ej har registrerats i registret, uppgift om nuvarande ägare och utredning om fångeskedjan från den senast lagfarne ägaren)</w:t>
      </w:r>
      <w:r w:rsidR="00324C36">
        <w:rPr>
          <w:i/>
          <w:iCs/>
        </w:rPr>
        <w:t>.</w:t>
      </w:r>
    </w:p>
    <w:p w14:paraId="12514158" w14:textId="67261165" w:rsidR="00D877A9" w:rsidRPr="00605A8A" w:rsidRDefault="00A90D51" w:rsidP="006109E3">
      <w:pPr>
        <w:numPr>
          <w:ilvl w:val="0"/>
          <w:numId w:val="10"/>
        </w:numPr>
        <w:spacing w:after="80"/>
        <w:rPr>
          <w:i/>
          <w:iCs/>
        </w:rPr>
      </w:pPr>
      <w:r>
        <w:rPr>
          <w:i/>
          <w:iCs/>
        </w:rPr>
        <w:t>Eventuella skyddsåtgärder</w:t>
      </w:r>
      <w:r w:rsidRPr="00605A8A">
        <w:rPr>
          <w:i/>
          <w:iCs/>
        </w:rPr>
        <w:t xml:space="preserve"> </w:t>
      </w:r>
      <w:r>
        <w:rPr>
          <w:i/>
          <w:iCs/>
        </w:rPr>
        <w:t>för att undvika skada</w:t>
      </w:r>
      <w:r w:rsidR="00324C36">
        <w:rPr>
          <w:i/>
          <w:iCs/>
        </w:rPr>
        <w:t>.</w:t>
      </w:r>
      <w:r w:rsidR="006109E3">
        <w:rPr>
          <w:i/>
          <w:iCs/>
        </w:rPr>
        <w:br/>
      </w:r>
    </w:p>
    <w:p w14:paraId="0A4E6126" w14:textId="2706395E" w:rsidR="00605A8A" w:rsidRPr="00605A8A" w:rsidRDefault="00605A8A" w:rsidP="00605A8A">
      <w:r w:rsidRPr="00605A8A">
        <w:t>För s</w:t>
      </w:r>
      <w:r w:rsidR="006E7B2A">
        <w:t xml:space="preserve">å </w:t>
      </w:r>
      <w:r w:rsidRPr="00605A8A">
        <w:t>k</w:t>
      </w:r>
      <w:r w:rsidR="006E7B2A">
        <w:t>allade</w:t>
      </w:r>
      <w:r w:rsidRPr="00605A8A">
        <w:t xml:space="preserve"> renodlade förvaringsfall (fysiskt avskild förvaring) gäller att de inte omfattas av bestämmelserna om förorenade områden i 10 kap. </w:t>
      </w:r>
      <w:r w:rsidR="006E7B2A">
        <w:t>MB</w:t>
      </w:r>
      <w:r w:rsidR="006E7B2A" w:rsidRPr="00605A8A">
        <w:t xml:space="preserve"> </w:t>
      </w:r>
      <w:r w:rsidRPr="00605A8A">
        <w:t xml:space="preserve">i dess äldre lydelse och de utgör inte föroreningsskador enligt kapitlets nya lydelse. Det har ju i dessa fall (ännu) inte uppstått någon förorening. I stället är det fråga om en pågående miljöfarlig verksamhet för vilken krav kan ställas på preventiva skyddsåtgärder enligt hänsynsreglerna i 2 kap. </w:t>
      </w:r>
      <w:r w:rsidR="006E7B2A">
        <w:t>MB</w:t>
      </w:r>
      <w:r w:rsidRPr="00605A8A">
        <w:t xml:space="preserve">. Kraven kan ställas på den som äger fastigheten eller annars förfogar över </w:t>
      </w:r>
      <w:r w:rsidR="003C19D0">
        <w:t>det förvarade</w:t>
      </w:r>
      <w:r w:rsidRPr="00605A8A">
        <w:t>.</w:t>
      </w:r>
    </w:p>
    <w:p w14:paraId="386AA447" w14:textId="0C4837E8" w:rsidR="00E36E87" w:rsidRDefault="00B538F4" w:rsidP="00B538F4">
      <w:r>
        <w:t>Miljööverdomstolen uttalade i</w:t>
      </w:r>
      <w:r w:rsidRPr="00B538F4">
        <w:t xml:space="preserve"> MÖD 2010:10 </w:t>
      </w:r>
      <w:r>
        <w:t>följande om begreppet förvaringsfall</w:t>
      </w:r>
      <w:r w:rsidR="006E7B2A">
        <w:t>:</w:t>
      </w:r>
      <w:r w:rsidRPr="00B538F4">
        <w:t xml:space="preserve"> </w:t>
      </w:r>
      <w:r>
        <w:t>”</w:t>
      </w:r>
      <w:r w:rsidRPr="00B538F4">
        <w:t xml:space="preserve">I de så kallade ”förvaringsfall” som förekommer i praxis enligt miljöskyddslagen och miljöbalken har ansvaret gällt att vidta försiktighetsmått vid förvaring av avfall eller annat material som skulle kunna påverka omgivningen. Förvaringen har setts som en sådan pågående användning av mark eller byggnader som omfattas av definitionen av miljöfarlig verksamhet. Det är den som haft rådighet över förvaringsverksamheten - ofta fastighetsägaren - som betraktats som verksamhetsutövare. Gemensamt för förvaringsfallen enligt både miljöskyddslagen och miljöbalken har varit att det förvarade avfallet eller materialet har varit väl avgränsat från omgivningen. Det har varit inneslutet i tunnor (Miljööverdomstolens dom 2009-03-03 i mål M </w:t>
      </w:r>
      <w:proofErr w:type="gramStart"/>
      <w:r w:rsidRPr="00B538F4">
        <w:t>7733-08</w:t>
      </w:r>
      <w:proofErr w:type="gramEnd"/>
      <w:r w:rsidRPr="00B538F4">
        <w:t xml:space="preserve">), legat i en urinbrunn (RÅ 1997:12) eller i cisterner (Koncessionsnämndens beslut B 31/91) eller det kan ha varit upplagt i väl avgränsade högar. I kommentaren till miljöbalken (Miljöbalken. En kommentar, Bengtsson </w:t>
      </w:r>
      <w:proofErr w:type="gramStart"/>
      <w:r w:rsidRPr="00B538F4">
        <w:t>m.fl.</w:t>
      </w:r>
      <w:proofErr w:type="gramEnd"/>
      <w:r w:rsidRPr="00B538F4">
        <w:t xml:space="preserve">) används </w:t>
      </w:r>
      <w:r w:rsidRPr="00B538F4">
        <w:lastRenderedPageBreak/>
        <w:t>begreppet ”renodlade förvaringsfall” (se t.ex. s. 10:5, stycke 3, s. 10:13 stycke 2). Med detta uttryck får också förstås en fysiskt avskild förvaring av detta slag (understrykningar).”</w:t>
      </w:r>
    </w:p>
    <w:p w14:paraId="7463C95E" w14:textId="76101549" w:rsidR="00E36E87" w:rsidRDefault="00E36E87" w:rsidP="00B538F4">
      <w:pPr>
        <w:rPr>
          <w:i/>
          <w:iCs/>
        </w:rPr>
      </w:pPr>
      <w:r w:rsidRPr="00E36E87">
        <w:rPr>
          <w:i/>
          <w:iCs/>
        </w:rPr>
        <w:t xml:space="preserve">Om </w:t>
      </w:r>
      <w:proofErr w:type="spellStart"/>
      <w:r w:rsidRPr="00E36E87">
        <w:rPr>
          <w:i/>
          <w:iCs/>
        </w:rPr>
        <w:t>utläckage</w:t>
      </w:r>
      <w:proofErr w:type="spellEnd"/>
      <w:r w:rsidRPr="00E36E87">
        <w:rPr>
          <w:i/>
          <w:iCs/>
        </w:rPr>
        <w:t xml:space="preserve"> har förekommit</w:t>
      </w:r>
      <w:r>
        <w:rPr>
          <w:i/>
          <w:iCs/>
        </w:rPr>
        <w:t xml:space="preserve"> kan denna text användas. Ansvaret enligt 10 kap</w:t>
      </w:r>
      <w:r w:rsidR="004E1307">
        <w:rPr>
          <w:i/>
          <w:iCs/>
        </w:rPr>
        <w:t>.</w:t>
      </w:r>
      <w:r>
        <w:rPr>
          <w:i/>
          <w:iCs/>
        </w:rPr>
        <w:t xml:space="preserve"> </w:t>
      </w:r>
      <w:r w:rsidR="006E7B2A">
        <w:rPr>
          <w:i/>
          <w:iCs/>
        </w:rPr>
        <w:t xml:space="preserve">MB </w:t>
      </w:r>
      <w:r>
        <w:rPr>
          <w:i/>
          <w:iCs/>
        </w:rPr>
        <w:t>bör i övrigt bedömas under avsnittet ”verksamhetsutövaransvar”</w:t>
      </w:r>
      <w:r w:rsidR="00D877A9">
        <w:rPr>
          <w:i/>
          <w:iCs/>
        </w:rPr>
        <w:t>.</w:t>
      </w:r>
    </w:p>
    <w:p w14:paraId="0E39068B" w14:textId="77777777" w:rsidR="004C112D" w:rsidRDefault="009D573A" w:rsidP="00E36E87">
      <w:pPr>
        <w:rPr>
          <w:i/>
          <w:iCs/>
        </w:rPr>
      </w:pPr>
      <w:r>
        <w:rPr>
          <w:i/>
          <w:iCs/>
        </w:rPr>
        <w:t>Exempeltex</w:t>
      </w:r>
      <w:r w:rsidR="004C112D">
        <w:rPr>
          <w:i/>
          <w:iCs/>
        </w:rPr>
        <w:t>t</w:t>
      </w:r>
    </w:p>
    <w:p w14:paraId="14B249B8" w14:textId="3AD8120B" w:rsidR="00E36E87" w:rsidRPr="004C112D" w:rsidRDefault="004C112D" w:rsidP="00E36E87">
      <w:pPr>
        <w:rPr>
          <w:i/>
          <w:iCs/>
        </w:rPr>
      </w:pPr>
      <w:r>
        <w:rPr>
          <w:u w:val="single"/>
        </w:rPr>
        <w:t>O</w:t>
      </w:r>
      <w:r w:rsidR="00E36E87" w:rsidRPr="00E36E87">
        <w:rPr>
          <w:u w:val="single"/>
        </w:rPr>
        <w:t xml:space="preserve">m det har skett en förvaring och det har skett ett </w:t>
      </w:r>
      <w:proofErr w:type="spellStart"/>
      <w:r w:rsidR="00E36E87" w:rsidRPr="00E36E87">
        <w:rPr>
          <w:u w:val="single"/>
        </w:rPr>
        <w:t>utläckage</w:t>
      </w:r>
      <w:proofErr w:type="spellEnd"/>
      <w:r w:rsidR="00E36E87" w:rsidRPr="00E36E87">
        <w:rPr>
          <w:u w:val="single"/>
        </w:rPr>
        <w:t xml:space="preserve"> av miljöfarliga ämnen till omgivningen så är det inte fråga om ett s</w:t>
      </w:r>
      <w:r w:rsidR="006E7B2A">
        <w:rPr>
          <w:u w:val="single"/>
        </w:rPr>
        <w:t xml:space="preserve">å </w:t>
      </w:r>
      <w:r w:rsidR="00E36E87" w:rsidRPr="00E36E87">
        <w:rPr>
          <w:u w:val="single"/>
        </w:rPr>
        <w:t>k</w:t>
      </w:r>
      <w:r w:rsidR="006E7B2A">
        <w:rPr>
          <w:u w:val="single"/>
        </w:rPr>
        <w:t>allat</w:t>
      </w:r>
      <w:r w:rsidR="00E36E87" w:rsidRPr="00E36E87">
        <w:rPr>
          <w:u w:val="single"/>
        </w:rPr>
        <w:t xml:space="preserve"> renodlat förvaringsfall. </w:t>
      </w:r>
      <w:bookmarkStart w:id="5" w:name="_Hlk84939354"/>
      <w:r w:rsidR="00E36E87" w:rsidRPr="00E36E87">
        <w:rPr>
          <w:u w:val="single"/>
        </w:rPr>
        <w:t xml:space="preserve">Av miljöbalkens förarbeten framgår att </w:t>
      </w:r>
      <w:bookmarkEnd w:id="5"/>
      <w:r w:rsidR="00E36E87" w:rsidRPr="00E36E87">
        <w:rPr>
          <w:u w:val="single"/>
        </w:rPr>
        <w:t>sådana förvaringsfall, d</w:t>
      </w:r>
      <w:r w:rsidR="006E7B2A">
        <w:rPr>
          <w:u w:val="single"/>
        </w:rPr>
        <w:t xml:space="preserve">et </w:t>
      </w:r>
      <w:r w:rsidR="00E36E87" w:rsidRPr="00E36E87">
        <w:rPr>
          <w:u w:val="single"/>
        </w:rPr>
        <w:t>v</w:t>
      </w:r>
      <w:r w:rsidR="006E7B2A">
        <w:rPr>
          <w:u w:val="single"/>
        </w:rPr>
        <w:t xml:space="preserve">ill </w:t>
      </w:r>
      <w:r w:rsidR="00E36E87" w:rsidRPr="00E36E87">
        <w:rPr>
          <w:u w:val="single"/>
        </w:rPr>
        <w:t>s</w:t>
      </w:r>
      <w:r w:rsidR="006E7B2A">
        <w:rPr>
          <w:u w:val="single"/>
        </w:rPr>
        <w:t>äga</w:t>
      </w:r>
      <w:r w:rsidR="00E36E87" w:rsidRPr="00E36E87">
        <w:rPr>
          <w:u w:val="single"/>
        </w:rPr>
        <w:t xml:space="preserve"> förvaringsfall som har medfört förorening, ligger inom tillämpningsområdet för 10 kap. </w:t>
      </w:r>
      <w:r w:rsidR="006E7B2A">
        <w:rPr>
          <w:u w:val="single"/>
        </w:rPr>
        <w:t>MB</w:t>
      </w:r>
      <w:r w:rsidR="006E7B2A" w:rsidRPr="00E36E87">
        <w:rPr>
          <w:u w:val="single"/>
        </w:rPr>
        <w:t xml:space="preserve"> </w:t>
      </w:r>
      <w:r w:rsidR="00E36E87" w:rsidRPr="00E36E87">
        <w:rPr>
          <w:u w:val="single"/>
        </w:rPr>
        <w:t>(se prop</w:t>
      </w:r>
      <w:r w:rsidR="006E7B2A">
        <w:rPr>
          <w:u w:val="single"/>
        </w:rPr>
        <w:t>osition</w:t>
      </w:r>
      <w:r w:rsidR="00E36E87" w:rsidRPr="00E36E87">
        <w:rPr>
          <w:u w:val="single"/>
        </w:rPr>
        <w:t xml:space="preserve"> 1997/98:45, del 2, s</w:t>
      </w:r>
      <w:r w:rsidR="006E7B2A">
        <w:rPr>
          <w:u w:val="single"/>
        </w:rPr>
        <w:t>idan</w:t>
      </w:r>
      <w:r w:rsidR="00E36E87" w:rsidRPr="00E36E87">
        <w:rPr>
          <w:u w:val="single"/>
        </w:rPr>
        <w:t xml:space="preserve"> 118). Detta gäller då för deponier med </w:t>
      </w:r>
      <w:proofErr w:type="spellStart"/>
      <w:r w:rsidR="00E36E87" w:rsidRPr="00E36E87">
        <w:rPr>
          <w:u w:val="single"/>
        </w:rPr>
        <w:t>utläckage</w:t>
      </w:r>
      <w:proofErr w:type="spellEnd"/>
      <w:r w:rsidR="00E36E87" w:rsidRPr="00E36E87">
        <w:rPr>
          <w:u w:val="single"/>
        </w:rPr>
        <w:t xml:space="preserve"> av föroreningar, men även när förorenade massor i en deponi har sammanblandats med kringliggande mark, eftersom de förorenade massorna då inte är väl avgränsade från omgivningen. Av rättspraxis framgår också att 10 kap. </w:t>
      </w:r>
      <w:r w:rsidR="006E7B2A">
        <w:rPr>
          <w:u w:val="single"/>
        </w:rPr>
        <w:t>MB</w:t>
      </w:r>
      <w:r w:rsidR="006E7B2A" w:rsidRPr="00E36E87">
        <w:rPr>
          <w:u w:val="single"/>
        </w:rPr>
        <w:t xml:space="preserve"> </w:t>
      </w:r>
      <w:r w:rsidR="00E36E87" w:rsidRPr="00E36E87">
        <w:rPr>
          <w:u w:val="single"/>
        </w:rPr>
        <w:t>ska tillämpas på sådana deponier. Den som utövat den miljöfarliga verksamhet som gett upphov till deponin är alltså i sådana fall ansvarig för att åtgärda den när ansvaret inte avhänts till annan, även om någon annan nu äger och förfogar över själva deponifastigheten (se bl</w:t>
      </w:r>
      <w:r w:rsidR="006E7B2A">
        <w:rPr>
          <w:u w:val="single"/>
        </w:rPr>
        <w:t xml:space="preserve">and </w:t>
      </w:r>
      <w:r w:rsidR="00E36E87" w:rsidRPr="00E36E87">
        <w:rPr>
          <w:u w:val="single"/>
        </w:rPr>
        <w:t>a</w:t>
      </w:r>
      <w:r w:rsidR="006E7B2A">
        <w:rPr>
          <w:u w:val="single"/>
        </w:rPr>
        <w:t>ndra</w:t>
      </w:r>
      <w:r w:rsidR="00E36E87" w:rsidRPr="00E36E87">
        <w:rPr>
          <w:u w:val="single"/>
        </w:rPr>
        <w:t xml:space="preserve"> MÖD 2010:10, 2010:11 och 2010:17).</w:t>
      </w:r>
    </w:p>
    <w:p w14:paraId="2E3126FE" w14:textId="33646E2E" w:rsidR="00882A4A" w:rsidRPr="003758CE" w:rsidRDefault="00882A4A" w:rsidP="003758CE">
      <w:pPr>
        <w:pStyle w:val="Rubrik1"/>
        <w:numPr>
          <w:ilvl w:val="0"/>
          <w:numId w:val="21"/>
        </w:numPr>
        <w:rPr>
          <w:color w:val="auto"/>
        </w:rPr>
      </w:pPr>
      <w:r w:rsidRPr="003758CE">
        <w:rPr>
          <w:color w:val="auto"/>
        </w:rPr>
        <w:t>SAMMANFATTANDE BEDÖMNING</w:t>
      </w:r>
    </w:p>
    <w:p w14:paraId="3ADAA708" w14:textId="2AF8CCD9" w:rsidR="002B1F91" w:rsidRDefault="00232525" w:rsidP="00E07027">
      <w:pPr>
        <w:rPr>
          <w:i/>
          <w:iCs/>
        </w:rPr>
      </w:pPr>
      <w:r w:rsidRPr="00232525">
        <w:rPr>
          <w:i/>
          <w:iCs/>
        </w:rPr>
        <w:t>Det här avsnittet ska innehålla en kort sammanfattning av samtliga bedömningar som har gjorts i ansvarsutredningen. Redovisa tydligt vem eller vilka som har bedömts ha ett ansvar och ansvarets omfattning. Ingenting nytt ska tillkomma här.</w:t>
      </w:r>
    </w:p>
    <w:p w14:paraId="0C1ADEE4" w14:textId="5526987B" w:rsidR="006E7B2A" w:rsidRPr="003758CE" w:rsidRDefault="00B83DE4" w:rsidP="003758CE">
      <w:pPr>
        <w:pStyle w:val="Rubrik1"/>
        <w:numPr>
          <w:ilvl w:val="0"/>
          <w:numId w:val="21"/>
        </w:numPr>
        <w:rPr>
          <w:color w:val="auto"/>
        </w:rPr>
      </w:pPr>
      <w:r w:rsidRPr="003758CE">
        <w:rPr>
          <w:color w:val="auto"/>
        </w:rPr>
        <w:t>REFERENSLISTA</w:t>
      </w:r>
    </w:p>
    <w:p w14:paraId="785ECA06" w14:textId="17BAA328" w:rsidR="006E7B2A" w:rsidRPr="006E7B2A" w:rsidRDefault="006E7B2A" w:rsidP="006E7B2A">
      <w:pPr>
        <w:rPr>
          <w:i/>
          <w:iCs/>
        </w:rPr>
      </w:pPr>
      <w:r w:rsidRPr="006E7B2A">
        <w:rPr>
          <w:i/>
          <w:iCs/>
        </w:rPr>
        <w:t>Här redogör du för allt material som använts vid framtagandet av ansvarsutredningen. Detta så att uppgifterna kan kontrolleras och verifieras av till exempel den som pekas ut som ansvarig. Bilägg gärna delar av underlagsmaterialet som bilagor till ansvarsutredningen. Kom</w:t>
      </w:r>
      <w:r w:rsidR="00944964">
        <w:rPr>
          <w:i/>
          <w:iCs/>
        </w:rPr>
        <w:t xml:space="preserve"> också</w:t>
      </w:r>
      <w:r w:rsidRPr="006E7B2A">
        <w:rPr>
          <w:i/>
          <w:iCs/>
        </w:rPr>
        <w:t xml:space="preserve"> ihåg att diarieföra och arkivera allt material som har använts för att ta fram ansvarsutredningen.</w:t>
      </w:r>
    </w:p>
    <w:sectPr w:rsidR="006E7B2A" w:rsidRPr="006E7B2A" w:rsidSect="00326CC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987B" w14:textId="77777777" w:rsidR="00FC7630" w:rsidRDefault="00FC7630" w:rsidP="00D80FD6">
      <w:pPr>
        <w:spacing w:after="0" w:line="240" w:lineRule="auto"/>
      </w:pPr>
      <w:r>
        <w:separator/>
      </w:r>
    </w:p>
  </w:endnote>
  <w:endnote w:type="continuationSeparator" w:id="0">
    <w:p w14:paraId="1AC20403" w14:textId="77777777" w:rsidR="00FC7630" w:rsidRDefault="00FC7630" w:rsidP="00D8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CC15" w14:textId="77777777" w:rsidR="00FC7630" w:rsidRDefault="00FC7630" w:rsidP="00D80FD6">
      <w:pPr>
        <w:spacing w:after="0" w:line="240" w:lineRule="auto"/>
      </w:pPr>
      <w:r>
        <w:separator/>
      </w:r>
    </w:p>
  </w:footnote>
  <w:footnote w:type="continuationSeparator" w:id="0">
    <w:p w14:paraId="7F5F8FD9" w14:textId="77777777" w:rsidR="00FC7630" w:rsidRDefault="00FC7630" w:rsidP="00D8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4EC"/>
    <w:multiLevelType w:val="hybridMultilevel"/>
    <w:tmpl w:val="6A5A55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64765C"/>
    <w:multiLevelType w:val="hybridMultilevel"/>
    <w:tmpl w:val="07A82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D26A68"/>
    <w:multiLevelType w:val="hybridMultilevel"/>
    <w:tmpl w:val="B1102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F06980"/>
    <w:multiLevelType w:val="hybridMultilevel"/>
    <w:tmpl w:val="2D4E5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D16CDB"/>
    <w:multiLevelType w:val="hybridMultilevel"/>
    <w:tmpl w:val="BA6AF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293CC8"/>
    <w:multiLevelType w:val="hybridMultilevel"/>
    <w:tmpl w:val="F594CB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C20196"/>
    <w:multiLevelType w:val="hybridMultilevel"/>
    <w:tmpl w:val="F300DE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7DF510C"/>
    <w:multiLevelType w:val="hybridMultilevel"/>
    <w:tmpl w:val="95044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64C95"/>
    <w:multiLevelType w:val="hybridMultilevel"/>
    <w:tmpl w:val="4FA85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BB3FC3"/>
    <w:multiLevelType w:val="hybridMultilevel"/>
    <w:tmpl w:val="0A9A29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416F12"/>
    <w:multiLevelType w:val="hybridMultilevel"/>
    <w:tmpl w:val="B2607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4101F7"/>
    <w:multiLevelType w:val="hybridMultilevel"/>
    <w:tmpl w:val="0832B0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7516F1C"/>
    <w:multiLevelType w:val="hybridMultilevel"/>
    <w:tmpl w:val="CEBEE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ED3F7F"/>
    <w:multiLevelType w:val="hybridMultilevel"/>
    <w:tmpl w:val="D81C2CE8"/>
    <w:lvl w:ilvl="0" w:tplc="8584A8F2">
      <w:start w:val="10"/>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482C09B4"/>
    <w:multiLevelType w:val="hybridMultilevel"/>
    <w:tmpl w:val="759C600C"/>
    <w:lvl w:ilvl="0" w:tplc="22E29318">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0751CF"/>
    <w:multiLevelType w:val="hybridMultilevel"/>
    <w:tmpl w:val="B6AEA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DA62D3"/>
    <w:multiLevelType w:val="hybridMultilevel"/>
    <w:tmpl w:val="E042E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7042A8"/>
    <w:multiLevelType w:val="hybridMultilevel"/>
    <w:tmpl w:val="1C4E57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73D1425"/>
    <w:multiLevelType w:val="hybridMultilevel"/>
    <w:tmpl w:val="BA34D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720207"/>
    <w:multiLevelType w:val="hybridMultilevel"/>
    <w:tmpl w:val="F0989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E4415EF"/>
    <w:multiLevelType w:val="hybridMultilevel"/>
    <w:tmpl w:val="6D3E6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CC0AD8"/>
    <w:multiLevelType w:val="hybridMultilevel"/>
    <w:tmpl w:val="43FC8A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BC12556"/>
    <w:multiLevelType w:val="hybridMultilevel"/>
    <w:tmpl w:val="3C9A6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A2406A"/>
    <w:multiLevelType w:val="hybridMultilevel"/>
    <w:tmpl w:val="AC606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1514FF"/>
    <w:multiLevelType w:val="hybridMultilevel"/>
    <w:tmpl w:val="49CEF6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787384630">
    <w:abstractNumId w:val="16"/>
  </w:num>
  <w:num w:numId="2" w16cid:durableId="707609108">
    <w:abstractNumId w:val="15"/>
  </w:num>
  <w:num w:numId="3" w16cid:durableId="228148839">
    <w:abstractNumId w:val="1"/>
  </w:num>
  <w:num w:numId="4" w16cid:durableId="1728869610">
    <w:abstractNumId w:val="2"/>
  </w:num>
  <w:num w:numId="5" w16cid:durableId="156724411">
    <w:abstractNumId w:val="20"/>
  </w:num>
  <w:num w:numId="6" w16cid:durableId="1880972021">
    <w:abstractNumId w:val="7"/>
  </w:num>
  <w:num w:numId="7" w16cid:durableId="901909456">
    <w:abstractNumId w:val="9"/>
  </w:num>
  <w:num w:numId="8" w16cid:durableId="2103143093">
    <w:abstractNumId w:val="19"/>
  </w:num>
  <w:num w:numId="9" w16cid:durableId="1122000006">
    <w:abstractNumId w:val="11"/>
  </w:num>
  <w:num w:numId="10" w16cid:durableId="716248197">
    <w:abstractNumId w:val="17"/>
  </w:num>
  <w:num w:numId="11" w16cid:durableId="1282032162">
    <w:abstractNumId w:val="21"/>
  </w:num>
  <w:num w:numId="12" w16cid:durableId="926616007">
    <w:abstractNumId w:val="10"/>
  </w:num>
  <w:num w:numId="13" w16cid:durableId="1702315288">
    <w:abstractNumId w:val="3"/>
  </w:num>
  <w:num w:numId="14" w16cid:durableId="1371345123">
    <w:abstractNumId w:val="8"/>
  </w:num>
  <w:num w:numId="15" w16cid:durableId="1913079987">
    <w:abstractNumId w:val="4"/>
  </w:num>
  <w:num w:numId="16" w16cid:durableId="653606311">
    <w:abstractNumId w:val="6"/>
  </w:num>
  <w:num w:numId="17" w16cid:durableId="1678537979">
    <w:abstractNumId w:val="12"/>
  </w:num>
  <w:num w:numId="18" w16cid:durableId="156772696">
    <w:abstractNumId w:val="5"/>
  </w:num>
  <w:num w:numId="19" w16cid:durableId="845441510">
    <w:abstractNumId w:val="23"/>
  </w:num>
  <w:num w:numId="20" w16cid:durableId="1614556685">
    <w:abstractNumId w:val="18"/>
  </w:num>
  <w:num w:numId="21" w16cid:durableId="38823557">
    <w:abstractNumId w:val="14"/>
  </w:num>
  <w:num w:numId="22" w16cid:durableId="471168956">
    <w:abstractNumId w:val="13"/>
  </w:num>
  <w:num w:numId="23" w16cid:durableId="1185172327">
    <w:abstractNumId w:val="24"/>
  </w:num>
  <w:num w:numId="24" w16cid:durableId="1151947320">
    <w:abstractNumId w:val="22"/>
  </w:num>
  <w:num w:numId="25" w16cid:durableId="120509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E9"/>
    <w:rsid w:val="0000123A"/>
    <w:rsid w:val="00011029"/>
    <w:rsid w:val="00014F00"/>
    <w:rsid w:val="00015101"/>
    <w:rsid w:val="00020C2D"/>
    <w:rsid w:val="00023057"/>
    <w:rsid w:val="00025CAE"/>
    <w:rsid w:val="00031D0D"/>
    <w:rsid w:val="000459B0"/>
    <w:rsid w:val="0006532F"/>
    <w:rsid w:val="000700A1"/>
    <w:rsid w:val="0007132E"/>
    <w:rsid w:val="00074E1E"/>
    <w:rsid w:val="00076B40"/>
    <w:rsid w:val="00080019"/>
    <w:rsid w:val="00081CC5"/>
    <w:rsid w:val="000823B0"/>
    <w:rsid w:val="00087849"/>
    <w:rsid w:val="000967C6"/>
    <w:rsid w:val="000A3E0A"/>
    <w:rsid w:val="000B5337"/>
    <w:rsid w:val="000C421C"/>
    <w:rsid w:val="000C782C"/>
    <w:rsid w:val="000C7979"/>
    <w:rsid w:val="000D1520"/>
    <w:rsid w:val="000D2A09"/>
    <w:rsid w:val="000D2C0A"/>
    <w:rsid w:val="000F196E"/>
    <w:rsid w:val="000F2C9F"/>
    <w:rsid w:val="000F2F39"/>
    <w:rsid w:val="000F7F97"/>
    <w:rsid w:val="0011360F"/>
    <w:rsid w:val="00114A86"/>
    <w:rsid w:val="00124D4F"/>
    <w:rsid w:val="00132522"/>
    <w:rsid w:val="0014064B"/>
    <w:rsid w:val="001421DC"/>
    <w:rsid w:val="00145876"/>
    <w:rsid w:val="0015059F"/>
    <w:rsid w:val="0015251D"/>
    <w:rsid w:val="00156A4C"/>
    <w:rsid w:val="001830ED"/>
    <w:rsid w:val="001A0F87"/>
    <w:rsid w:val="001B055F"/>
    <w:rsid w:val="001B09E9"/>
    <w:rsid w:val="001B1CF2"/>
    <w:rsid w:val="001C0401"/>
    <w:rsid w:val="001C243B"/>
    <w:rsid w:val="001E3264"/>
    <w:rsid w:val="001E5CA6"/>
    <w:rsid w:val="001F54FE"/>
    <w:rsid w:val="00200AAA"/>
    <w:rsid w:val="00213335"/>
    <w:rsid w:val="00221A0F"/>
    <w:rsid w:val="00222A42"/>
    <w:rsid w:val="0022642E"/>
    <w:rsid w:val="00232525"/>
    <w:rsid w:val="00243304"/>
    <w:rsid w:val="00265228"/>
    <w:rsid w:val="002724E7"/>
    <w:rsid w:val="00274D31"/>
    <w:rsid w:val="00280D22"/>
    <w:rsid w:val="00281562"/>
    <w:rsid w:val="00286073"/>
    <w:rsid w:val="00287870"/>
    <w:rsid w:val="00291410"/>
    <w:rsid w:val="002A547D"/>
    <w:rsid w:val="002B1F91"/>
    <w:rsid w:val="002C3ADC"/>
    <w:rsid w:val="002C5D58"/>
    <w:rsid w:val="002D2453"/>
    <w:rsid w:val="002D779D"/>
    <w:rsid w:val="002E2C42"/>
    <w:rsid w:val="002F006B"/>
    <w:rsid w:val="002F6800"/>
    <w:rsid w:val="00307098"/>
    <w:rsid w:val="00323727"/>
    <w:rsid w:val="00324C36"/>
    <w:rsid w:val="00326CC7"/>
    <w:rsid w:val="003356A8"/>
    <w:rsid w:val="003509C1"/>
    <w:rsid w:val="003554F3"/>
    <w:rsid w:val="003619FB"/>
    <w:rsid w:val="00362C33"/>
    <w:rsid w:val="00365217"/>
    <w:rsid w:val="003758CE"/>
    <w:rsid w:val="003866E2"/>
    <w:rsid w:val="00392294"/>
    <w:rsid w:val="00392E2F"/>
    <w:rsid w:val="003968A9"/>
    <w:rsid w:val="00397CD0"/>
    <w:rsid w:val="003A4167"/>
    <w:rsid w:val="003C11C6"/>
    <w:rsid w:val="003C19D0"/>
    <w:rsid w:val="003D331A"/>
    <w:rsid w:val="003D4965"/>
    <w:rsid w:val="003E017E"/>
    <w:rsid w:val="003E5972"/>
    <w:rsid w:val="00404449"/>
    <w:rsid w:val="00406783"/>
    <w:rsid w:val="00422DE5"/>
    <w:rsid w:val="00431727"/>
    <w:rsid w:val="00440DF2"/>
    <w:rsid w:val="0044168D"/>
    <w:rsid w:val="00450B35"/>
    <w:rsid w:val="004562C6"/>
    <w:rsid w:val="004632CB"/>
    <w:rsid w:val="0046535B"/>
    <w:rsid w:val="0047402C"/>
    <w:rsid w:val="004828AE"/>
    <w:rsid w:val="004865CE"/>
    <w:rsid w:val="004929E5"/>
    <w:rsid w:val="004A683B"/>
    <w:rsid w:val="004C112D"/>
    <w:rsid w:val="004C6F8C"/>
    <w:rsid w:val="004E05CD"/>
    <w:rsid w:val="004E1307"/>
    <w:rsid w:val="004E16F8"/>
    <w:rsid w:val="004E1B74"/>
    <w:rsid w:val="004F0EC3"/>
    <w:rsid w:val="004F35DB"/>
    <w:rsid w:val="004F4868"/>
    <w:rsid w:val="00505C50"/>
    <w:rsid w:val="00512911"/>
    <w:rsid w:val="00515AEF"/>
    <w:rsid w:val="00525FDA"/>
    <w:rsid w:val="00527A77"/>
    <w:rsid w:val="0053057A"/>
    <w:rsid w:val="005330E6"/>
    <w:rsid w:val="0053313D"/>
    <w:rsid w:val="00535BC6"/>
    <w:rsid w:val="005432B7"/>
    <w:rsid w:val="00546145"/>
    <w:rsid w:val="00565235"/>
    <w:rsid w:val="005744CA"/>
    <w:rsid w:val="00586565"/>
    <w:rsid w:val="00586C3B"/>
    <w:rsid w:val="0059238A"/>
    <w:rsid w:val="00595C48"/>
    <w:rsid w:val="00596882"/>
    <w:rsid w:val="005C6614"/>
    <w:rsid w:val="005C6F8E"/>
    <w:rsid w:val="005D0562"/>
    <w:rsid w:val="005D0996"/>
    <w:rsid w:val="005D262F"/>
    <w:rsid w:val="005D4CCA"/>
    <w:rsid w:val="005D685B"/>
    <w:rsid w:val="005E0404"/>
    <w:rsid w:val="005F51B3"/>
    <w:rsid w:val="005F6764"/>
    <w:rsid w:val="00605A8A"/>
    <w:rsid w:val="006109E3"/>
    <w:rsid w:val="00611C1F"/>
    <w:rsid w:val="00612C92"/>
    <w:rsid w:val="00615F2D"/>
    <w:rsid w:val="0061615D"/>
    <w:rsid w:val="006409DD"/>
    <w:rsid w:val="0064490E"/>
    <w:rsid w:val="00645656"/>
    <w:rsid w:val="0065283C"/>
    <w:rsid w:val="00656CE9"/>
    <w:rsid w:val="00657877"/>
    <w:rsid w:val="00657A18"/>
    <w:rsid w:val="00665DC9"/>
    <w:rsid w:val="00666547"/>
    <w:rsid w:val="00666749"/>
    <w:rsid w:val="00684A79"/>
    <w:rsid w:val="00686565"/>
    <w:rsid w:val="00687DB6"/>
    <w:rsid w:val="0069072C"/>
    <w:rsid w:val="006911C6"/>
    <w:rsid w:val="00693C74"/>
    <w:rsid w:val="00695017"/>
    <w:rsid w:val="00696032"/>
    <w:rsid w:val="006964ED"/>
    <w:rsid w:val="006A3C5E"/>
    <w:rsid w:val="006A6D89"/>
    <w:rsid w:val="006C6112"/>
    <w:rsid w:val="006C6980"/>
    <w:rsid w:val="006D118C"/>
    <w:rsid w:val="006D1B17"/>
    <w:rsid w:val="006D5CEA"/>
    <w:rsid w:val="006D67A9"/>
    <w:rsid w:val="006D7AE5"/>
    <w:rsid w:val="006E13F2"/>
    <w:rsid w:val="006E19E1"/>
    <w:rsid w:val="006E2E70"/>
    <w:rsid w:val="006E64A9"/>
    <w:rsid w:val="006E7B2A"/>
    <w:rsid w:val="006F6D79"/>
    <w:rsid w:val="007059D3"/>
    <w:rsid w:val="00721E21"/>
    <w:rsid w:val="007260DF"/>
    <w:rsid w:val="00727C5E"/>
    <w:rsid w:val="00734FC8"/>
    <w:rsid w:val="0073657E"/>
    <w:rsid w:val="00737A89"/>
    <w:rsid w:val="0074000E"/>
    <w:rsid w:val="0074132F"/>
    <w:rsid w:val="0075136B"/>
    <w:rsid w:val="007535AC"/>
    <w:rsid w:val="00757EBB"/>
    <w:rsid w:val="0076171A"/>
    <w:rsid w:val="00763D1F"/>
    <w:rsid w:val="00766A22"/>
    <w:rsid w:val="007712C7"/>
    <w:rsid w:val="007777F1"/>
    <w:rsid w:val="0078030C"/>
    <w:rsid w:val="00781872"/>
    <w:rsid w:val="00783147"/>
    <w:rsid w:val="00784679"/>
    <w:rsid w:val="007861A5"/>
    <w:rsid w:val="0079080F"/>
    <w:rsid w:val="00790AA4"/>
    <w:rsid w:val="00796975"/>
    <w:rsid w:val="007B47BA"/>
    <w:rsid w:val="007B68C7"/>
    <w:rsid w:val="007C25E8"/>
    <w:rsid w:val="007C39E9"/>
    <w:rsid w:val="007C7C20"/>
    <w:rsid w:val="007D16BB"/>
    <w:rsid w:val="007E5E80"/>
    <w:rsid w:val="007E5F08"/>
    <w:rsid w:val="007F4FFD"/>
    <w:rsid w:val="00806451"/>
    <w:rsid w:val="00807506"/>
    <w:rsid w:val="00843925"/>
    <w:rsid w:val="00844ED7"/>
    <w:rsid w:val="00862FD9"/>
    <w:rsid w:val="0086477D"/>
    <w:rsid w:val="008677CB"/>
    <w:rsid w:val="00871BD6"/>
    <w:rsid w:val="00882A4A"/>
    <w:rsid w:val="008C01CC"/>
    <w:rsid w:val="008C34F0"/>
    <w:rsid w:val="008C43A1"/>
    <w:rsid w:val="008D144F"/>
    <w:rsid w:val="008D1A8E"/>
    <w:rsid w:val="008E4546"/>
    <w:rsid w:val="008F2B3F"/>
    <w:rsid w:val="008F2D3C"/>
    <w:rsid w:val="008F4FC2"/>
    <w:rsid w:val="008F7ED4"/>
    <w:rsid w:val="00930D74"/>
    <w:rsid w:val="00944964"/>
    <w:rsid w:val="00944A6F"/>
    <w:rsid w:val="009500A6"/>
    <w:rsid w:val="0095106B"/>
    <w:rsid w:val="00961A1F"/>
    <w:rsid w:val="00984D74"/>
    <w:rsid w:val="00985A9D"/>
    <w:rsid w:val="009C244E"/>
    <w:rsid w:val="009C7D45"/>
    <w:rsid w:val="009D573A"/>
    <w:rsid w:val="009D7BC5"/>
    <w:rsid w:val="009E0EB2"/>
    <w:rsid w:val="009E236D"/>
    <w:rsid w:val="009E76A0"/>
    <w:rsid w:val="009F27C0"/>
    <w:rsid w:val="009F6A51"/>
    <w:rsid w:val="00A024F0"/>
    <w:rsid w:val="00A127E2"/>
    <w:rsid w:val="00A134F4"/>
    <w:rsid w:val="00A30EDC"/>
    <w:rsid w:val="00A30FCF"/>
    <w:rsid w:val="00A34743"/>
    <w:rsid w:val="00A81387"/>
    <w:rsid w:val="00A83C96"/>
    <w:rsid w:val="00A90D4F"/>
    <w:rsid w:val="00A90D51"/>
    <w:rsid w:val="00A91517"/>
    <w:rsid w:val="00AA3A4E"/>
    <w:rsid w:val="00AB7F24"/>
    <w:rsid w:val="00AD679C"/>
    <w:rsid w:val="00AE3261"/>
    <w:rsid w:val="00AF243A"/>
    <w:rsid w:val="00B22258"/>
    <w:rsid w:val="00B23BEC"/>
    <w:rsid w:val="00B26D17"/>
    <w:rsid w:val="00B377F1"/>
    <w:rsid w:val="00B404E3"/>
    <w:rsid w:val="00B42129"/>
    <w:rsid w:val="00B45F4A"/>
    <w:rsid w:val="00B538F4"/>
    <w:rsid w:val="00B56FE7"/>
    <w:rsid w:val="00B6222D"/>
    <w:rsid w:val="00B772C7"/>
    <w:rsid w:val="00B812EA"/>
    <w:rsid w:val="00B83DE4"/>
    <w:rsid w:val="00B9502A"/>
    <w:rsid w:val="00B95880"/>
    <w:rsid w:val="00BA052D"/>
    <w:rsid w:val="00BA5479"/>
    <w:rsid w:val="00BA6F66"/>
    <w:rsid w:val="00BB1413"/>
    <w:rsid w:val="00BE297C"/>
    <w:rsid w:val="00BE32A3"/>
    <w:rsid w:val="00C0119D"/>
    <w:rsid w:val="00C02984"/>
    <w:rsid w:val="00C029EE"/>
    <w:rsid w:val="00C14DE1"/>
    <w:rsid w:val="00C15F0A"/>
    <w:rsid w:val="00C22DAE"/>
    <w:rsid w:val="00C316F0"/>
    <w:rsid w:val="00C37BF8"/>
    <w:rsid w:val="00C42830"/>
    <w:rsid w:val="00C47056"/>
    <w:rsid w:val="00C67792"/>
    <w:rsid w:val="00C67FD6"/>
    <w:rsid w:val="00C704B7"/>
    <w:rsid w:val="00C71229"/>
    <w:rsid w:val="00C729F6"/>
    <w:rsid w:val="00C75084"/>
    <w:rsid w:val="00C85F8F"/>
    <w:rsid w:val="00C90F03"/>
    <w:rsid w:val="00C9723D"/>
    <w:rsid w:val="00CB2E76"/>
    <w:rsid w:val="00CC2F30"/>
    <w:rsid w:val="00CC5D34"/>
    <w:rsid w:val="00CC6F43"/>
    <w:rsid w:val="00CD1A15"/>
    <w:rsid w:val="00CD7CCB"/>
    <w:rsid w:val="00CE1F99"/>
    <w:rsid w:val="00CE4EF1"/>
    <w:rsid w:val="00CE6114"/>
    <w:rsid w:val="00CF7AD6"/>
    <w:rsid w:val="00D16A05"/>
    <w:rsid w:val="00D22284"/>
    <w:rsid w:val="00D23E97"/>
    <w:rsid w:val="00D2740D"/>
    <w:rsid w:val="00D27D95"/>
    <w:rsid w:val="00D352C1"/>
    <w:rsid w:val="00D35C71"/>
    <w:rsid w:val="00D40BAE"/>
    <w:rsid w:val="00D41409"/>
    <w:rsid w:val="00D45BEF"/>
    <w:rsid w:val="00D46DBA"/>
    <w:rsid w:val="00D525D5"/>
    <w:rsid w:val="00D52987"/>
    <w:rsid w:val="00D52F49"/>
    <w:rsid w:val="00D63EF0"/>
    <w:rsid w:val="00D6632B"/>
    <w:rsid w:val="00D679C9"/>
    <w:rsid w:val="00D747A8"/>
    <w:rsid w:val="00D77FDD"/>
    <w:rsid w:val="00D80FD6"/>
    <w:rsid w:val="00D821C4"/>
    <w:rsid w:val="00D876CE"/>
    <w:rsid w:val="00D877A9"/>
    <w:rsid w:val="00DA00D7"/>
    <w:rsid w:val="00DB0320"/>
    <w:rsid w:val="00DB4121"/>
    <w:rsid w:val="00DB7717"/>
    <w:rsid w:val="00DC5D0F"/>
    <w:rsid w:val="00DE2F71"/>
    <w:rsid w:val="00E045C0"/>
    <w:rsid w:val="00E07027"/>
    <w:rsid w:val="00E07E6C"/>
    <w:rsid w:val="00E11CE3"/>
    <w:rsid w:val="00E16FE3"/>
    <w:rsid w:val="00E245FA"/>
    <w:rsid w:val="00E2615E"/>
    <w:rsid w:val="00E26983"/>
    <w:rsid w:val="00E318BE"/>
    <w:rsid w:val="00E31FB9"/>
    <w:rsid w:val="00E3652C"/>
    <w:rsid w:val="00E36E87"/>
    <w:rsid w:val="00E45F6E"/>
    <w:rsid w:val="00E5557E"/>
    <w:rsid w:val="00E61862"/>
    <w:rsid w:val="00E65864"/>
    <w:rsid w:val="00E71D55"/>
    <w:rsid w:val="00E7223C"/>
    <w:rsid w:val="00E745A7"/>
    <w:rsid w:val="00E86D5D"/>
    <w:rsid w:val="00ED2D72"/>
    <w:rsid w:val="00ED3EA2"/>
    <w:rsid w:val="00EE2902"/>
    <w:rsid w:val="00F01911"/>
    <w:rsid w:val="00F1075C"/>
    <w:rsid w:val="00F124BF"/>
    <w:rsid w:val="00F27C85"/>
    <w:rsid w:val="00F32024"/>
    <w:rsid w:val="00F34B30"/>
    <w:rsid w:val="00F460DC"/>
    <w:rsid w:val="00F4624B"/>
    <w:rsid w:val="00F517F2"/>
    <w:rsid w:val="00F577F2"/>
    <w:rsid w:val="00F637C4"/>
    <w:rsid w:val="00F7499C"/>
    <w:rsid w:val="00F86695"/>
    <w:rsid w:val="00FB0437"/>
    <w:rsid w:val="00FB2315"/>
    <w:rsid w:val="00FB2B78"/>
    <w:rsid w:val="00FC0313"/>
    <w:rsid w:val="00FC12A2"/>
    <w:rsid w:val="00FC22E6"/>
    <w:rsid w:val="00FC7630"/>
    <w:rsid w:val="00FD54A2"/>
    <w:rsid w:val="00FE30AB"/>
    <w:rsid w:val="13243A97"/>
    <w:rsid w:val="1EE8E0B9"/>
    <w:rsid w:val="50D1B129"/>
    <w:rsid w:val="5A16D0D9"/>
    <w:rsid w:val="76702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57D"/>
  <w15:chartTrackingRefBased/>
  <w15:docId w15:val="{CEA6D8A3-459B-472C-BAA0-9222683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2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724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4F0"/>
    <w:pPr>
      <w:ind w:left="720"/>
      <w:contextualSpacing/>
    </w:pPr>
  </w:style>
  <w:style w:type="paragraph" w:styleId="Ballongtext">
    <w:name w:val="Balloon Text"/>
    <w:basedOn w:val="Normal"/>
    <w:link w:val="BallongtextChar"/>
    <w:uiPriority w:val="99"/>
    <w:semiHidden/>
    <w:unhideWhenUsed/>
    <w:rsid w:val="006667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6749"/>
    <w:rPr>
      <w:rFonts w:ascii="Segoe UI" w:hAnsi="Segoe UI" w:cs="Segoe UI"/>
      <w:sz w:val="18"/>
      <w:szCs w:val="18"/>
    </w:rPr>
  </w:style>
  <w:style w:type="character" w:styleId="Kommentarsreferens">
    <w:name w:val="annotation reference"/>
    <w:basedOn w:val="Standardstycketeckensnitt"/>
    <w:uiPriority w:val="99"/>
    <w:semiHidden/>
    <w:unhideWhenUsed/>
    <w:rsid w:val="007712C7"/>
    <w:rPr>
      <w:sz w:val="16"/>
      <w:szCs w:val="16"/>
    </w:rPr>
  </w:style>
  <w:style w:type="paragraph" w:styleId="Kommentarer">
    <w:name w:val="annotation text"/>
    <w:basedOn w:val="Normal"/>
    <w:link w:val="KommentarerChar"/>
    <w:uiPriority w:val="99"/>
    <w:semiHidden/>
    <w:unhideWhenUsed/>
    <w:rsid w:val="007712C7"/>
    <w:pPr>
      <w:spacing w:line="240" w:lineRule="auto"/>
    </w:pPr>
    <w:rPr>
      <w:sz w:val="20"/>
      <w:szCs w:val="20"/>
    </w:rPr>
  </w:style>
  <w:style w:type="character" w:customStyle="1" w:styleId="KommentarerChar">
    <w:name w:val="Kommentarer Char"/>
    <w:basedOn w:val="Standardstycketeckensnitt"/>
    <w:link w:val="Kommentarer"/>
    <w:uiPriority w:val="99"/>
    <w:semiHidden/>
    <w:rsid w:val="007712C7"/>
    <w:rPr>
      <w:sz w:val="20"/>
      <w:szCs w:val="20"/>
    </w:rPr>
  </w:style>
  <w:style w:type="paragraph" w:styleId="Kommentarsmne">
    <w:name w:val="annotation subject"/>
    <w:basedOn w:val="Kommentarer"/>
    <w:next w:val="Kommentarer"/>
    <w:link w:val="KommentarsmneChar"/>
    <w:uiPriority w:val="99"/>
    <w:semiHidden/>
    <w:unhideWhenUsed/>
    <w:rsid w:val="007712C7"/>
    <w:rPr>
      <w:b/>
      <w:bCs/>
    </w:rPr>
  </w:style>
  <w:style w:type="character" w:customStyle="1" w:styleId="KommentarsmneChar">
    <w:name w:val="Kommentarsämne Char"/>
    <w:basedOn w:val="KommentarerChar"/>
    <w:link w:val="Kommentarsmne"/>
    <w:uiPriority w:val="99"/>
    <w:semiHidden/>
    <w:rsid w:val="007712C7"/>
    <w:rPr>
      <w:b/>
      <w:bCs/>
      <w:sz w:val="20"/>
      <w:szCs w:val="20"/>
    </w:rPr>
  </w:style>
  <w:style w:type="paragraph" w:styleId="Sidhuvud">
    <w:name w:val="header"/>
    <w:basedOn w:val="Normal"/>
    <w:link w:val="SidhuvudChar"/>
    <w:uiPriority w:val="99"/>
    <w:unhideWhenUsed/>
    <w:rsid w:val="00D80F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0FD6"/>
  </w:style>
  <w:style w:type="paragraph" w:styleId="Sidfot">
    <w:name w:val="footer"/>
    <w:basedOn w:val="Normal"/>
    <w:link w:val="SidfotChar"/>
    <w:uiPriority w:val="99"/>
    <w:unhideWhenUsed/>
    <w:rsid w:val="00D80F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0FD6"/>
  </w:style>
  <w:style w:type="character" w:styleId="Hyperlnk">
    <w:name w:val="Hyperlink"/>
    <w:basedOn w:val="Standardstycketeckensnitt"/>
    <w:uiPriority w:val="99"/>
    <w:unhideWhenUsed/>
    <w:rsid w:val="008C34F0"/>
    <w:rPr>
      <w:color w:val="0563C1" w:themeColor="hyperlink"/>
      <w:u w:val="single"/>
    </w:rPr>
  </w:style>
  <w:style w:type="character" w:styleId="Olstomnmnande">
    <w:name w:val="Unresolved Mention"/>
    <w:basedOn w:val="Standardstycketeckensnitt"/>
    <w:uiPriority w:val="99"/>
    <w:semiHidden/>
    <w:unhideWhenUsed/>
    <w:rsid w:val="008C34F0"/>
    <w:rPr>
      <w:color w:val="605E5C"/>
      <w:shd w:val="clear" w:color="auto" w:fill="E1DFDD"/>
    </w:rPr>
  </w:style>
  <w:style w:type="character" w:styleId="AnvndHyperlnk">
    <w:name w:val="FollowedHyperlink"/>
    <w:basedOn w:val="Standardstycketeckensnitt"/>
    <w:uiPriority w:val="99"/>
    <w:semiHidden/>
    <w:unhideWhenUsed/>
    <w:rsid w:val="008C34F0"/>
    <w:rPr>
      <w:color w:val="954F72" w:themeColor="followedHyperlink"/>
      <w:u w:val="single"/>
    </w:rPr>
  </w:style>
  <w:style w:type="table" w:styleId="Tabellrutnt">
    <w:name w:val="Table Grid"/>
    <w:basedOn w:val="Normaltabell"/>
    <w:uiPriority w:val="39"/>
    <w:rsid w:val="0013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2724E7"/>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272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4E7"/>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2724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4773">
      <w:bodyDiv w:val="1"/>
      <w:marLeft w:val="0"/>
      <w:marRight w:val="0"/>
      <w:marTop w:val="0"/>
      <w:marBottom w:val="0"/>
      <w:divBdr>
        <w:top w:val="none" w:sz="0" w:space="0" w:color="auto"/>
        <w:left w:val="none" w:sz="0" w:space="0" w:color="auto"/>
        <w:bottom w:val="none" w:sz="0" w:space="0" w:color="auto"/>
        <w:right w:val="none" w:sz="0" w:space="0" w:color="auto"/>
      </w:divBdr>
    </w:div>
    <w:div w:id="1184826143">
      <w:bodyDiv w:val="1"/>
      <w:marLeft w:val="0"/>
      <w:marRight w:val="0"/>
      <w:marTop w:val="0"/>
      <w:marBottom w:val="0"/>
      <w:divBdr>
        <w:top w:val="none" w:sz="0" w:space="0" w:color="auto"/>
        <w:left w:val="none" w:sz="0" w:space="0" w:color="auto"/>
        <w:bottom w:val="none" w:sz="0" w:space="0" w:color="auto"/>
        <w:right w:val="none" w:sz="0" w:space="0" w:color="auto"/>
      </w:divBdr>
    </w:div>
    <w:div w:id="1341279104">
      <w:bodyDiv w:val="1"/>
      <w:marLeft w:val="0"/>
      <w:marRight w:val="0"/>
      <w:marTop w:val="0"/>
      <w:marBottom w:val="0"/>
      <w:divBdr>
        <w:top w:val="none" w:sz="0" w:space="0" w:color="auto"/>
        <w:left w:val="none" w:sz="0" w:space="0" w:color="auto"/>
        <w:bottom w:val="none" w:sz="0" w:space="0" w:color="auto"/>
        <w:right w:val="none" w:sz="0" w:space="0" w:color="auto"/>
      </w:divBdr>
    </w:div>
    <w:div w:id="1515995176">
      <w:bodyDiv w:val="1"/>
      <w:marLeft w:val="0"/>
      <w:marRight w:val="0"/>
      <w:marTop w:val="0"/>
      <w:marBottom w:val="0"/>
      <w:divBdr>
        <w:top w:val="none" w:sz="0" w:space="0" w:color="auto"/>
        <w:left w:val="none" w:sz="0" w:space="0" w:color="auto"/>
        <w:bottom w:val="none" w:sz="0" w:space="0" w:color="auto"/>
        <w:right w:val="none" w:sz="0" w:space="0" w:color="auto"/>
      </w:divBdr>
    </w:div>
    <w:div w:id="1969774868">
      <w:bodyDiv w:val="1"/>
      <w:marLeft w:val="0"/>
      <w:marRight w:val="0"/>
      <w:marTop w:val="0"/>
      <w:marBottom w:val="0"/>
      <w:divBdr>
        <w:top w:val="none" w:sz="0" w:space="0" w:color="auto"/>
        <w:left w:val="none" w:sz="0" w:space="0" w:color="auto"/>
        <w:bottom w:val="none" w:sz="0" w:space="0" w:color="auto"/>
        <w:right w:val="none" w:sz="0" w:space="0" w:color="auto"/>
      </w:divBdr>
    </w:div>
    <w:div w:id="2005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bhportalen.se/wp-content/uploads/PM-skaligh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sofher/Downloads/978-91-620-6501-0%20(1).pdf" TargetMode="External"/><Relationship Id="rId5" Type="http://schemas.openxmlformats.org/officeDocument/2006/relationships/webSettings" Target="webSettings.xml"/><Relationship Id="rId15" Type="http://schemas.openxmlformats.org/officeDocument/2006/relationships/hyperlink" Target="https://www.ebhportalen.se/wp-content/uploads/PM-skalighet.pdf" TargetMode="External"/><Relationship Id="rId10" Type="http://schemas.openxmlformats.org/officeDocument/2006/relationships/hyperlink" Target="https://www.ebhportalen.se/wp-content/uploads/MB10gamlalydelsen.pdf" TargetMode="External"/><Relationship Id="rId4" Type="http://schemas.openxmlformats.org/officeDocument/2006/relationships/settings" Target="settings.xml"/><Relationship Id="rId9" Type="http://schemas.openxmlformats.org/officeDocument/2006/relationships/hyperlink" Target="https://www.ebhportalen.se/wp-content/uploads/Tillsynsmyndighetsvaljaren.pdf" TargetMode="External"/><Relationship Id="rId14" Type="http://schemas.openxmlformats.org/officeDocument/2006/relationships/hyperlink" Target="https://www.ebhportalen.se/juridik-ansvar/vagledning-fran-juristsamverkansgrupp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6CC9-5C40-46CA-AEDE-3FF373D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3847</Words>
  <Characters>20394</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Bladfors Lina</dc:creator>
  <cp:keywords/>
  <dc:description/>
  <cp:lastModifiedBy>Hultgren Sandra W</cp:lastModifiedBy>
  <cp:revision>2</cp:revision>
  <cp:lastPrinted>2021-09-30T09:38:00Z</cp:lastPrinted>
  <dcterms:created xsi:type="dcterms:W3CDTF">2024-11-14T10:18:00Z</dcterms:created>
  <dcterms:modified xsi:type="dcterms:W3CDTF">2024-11-14T10:18:00Z</dcterms:modified>
</cp:coreProperties>
</file>